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4D1CE" w14:textId="0B81858E" w:rsidR="00B07A1A" w:rsidRDefault="007D0E79" w:rsidP="007D0E79">
      <w:pPr>
        <w:tabs>
          <w:tab w:val="left" w:pos="6233"/>
        </w:tabs>
        <w:jc w:val="center"/>
        <w:rPr>
          <w:rFonts w:hint="eastAsia"/>
          <w:b/>
          <w:bCs/>
          <w:sz w:val="44"/>
          <w:szCs w:val="44"/>
        </w:rPr>
      </w:pPr>
      <w:r w:rsidRPr="007D0E79">
        <w:rPr>
          <w:b/>
          <w:bCs/>
          <w:sz w:val="44"/>
          <w:szCs w:val="44"/>
        </w:rPr>
        <w:t>城市更新规划碳排放核算模型</w:t>
      </w:r>
    </w:p>
    <w:p w14:paraId="02ED5C2D" w14:textId="31DC10CB" w:rsidR="007D0E79" w:rsidRDefault="007D0E79" w:rsidP="007D0E79">
      <w:pPr>
        <w:tabs>
          <w:tab w:val="left" w:pos="6233"/>
        </w:tabs>
        <w:jc w:val="center"/>
        <w:rPr>
          <w:rFonts w:hint="eastAsia"/>
          <w:b/>
          <w:bCs/>
          <w:sz w:val="44"/>
          <w:szCs w:val="44"/>
        </w:rPr>
      </w:pPr>
      <w:r>
        <w:rPr>
          <w:rFonts w:hint="eastAsia"/>
          <w:b/>
          <w:bCs/>
          <w:sz w:val="44"/>
          <w:szCs w:val="44"/>
        </w:rPr>
        <w:t>用户手册</w:t>
      </w:r>
    </w:p>
    <w:p w14:paraId="627D06BF" w14:textId="7178C6C5" w:rsidR="007D0E79" w:rsidRDefault="007D0E79" w:rsidP="007D0E79">
      <w:pPr>
        <w:tabs>
          <w:tab w:val="left" w:pos="6233"/>
        </w:tabs>
        <w:jc w:val="center"/>
        <w:rPr>
          <w:rFonts w:hint="eastAsia"/>
          <w:b/>
          <w:bCs/>
          <w:sz w:val="44"/>
          <w:szCs w:val="44"/>
        </w:rPr>
      </w:pPr>
    </w:p>
    <w:p w14:paraId="416E574C" w14:textId="4117CF75" w:rsidR="007D0E79" w:rsidRDefault="007D0E79" w:rsidP="007D0E79">
      <w:pPr>
        <w:tabs>
          <w:tab w:val="left" w:pos="6233"/>
        </w:tabs>
        <w:jc w:val="center"/>
        <w:rPr>
          <w:rFonts w:hint="eastAsia"/>
          <w:b/>
          <w:bCs/>
          <w:sz w:val="44"/>
          <w:szCs w:val="44"/>
        </w:rPr>
      </w:pPr>
    </w:p>
    <w:p w14:paraId="497E94F8" w14:textId="1825C34A" w:rsidR="007D0E79" w:rsidRDefault="007D0E79" w:rsidP="007D0E79">
      <w:pPr>
        <w:tabs>
          <w:tab w:val="left" w:pos="6233"/>
        </w:tabs>
        <w:jc w:val="center"/>
        <w:rPr>
          <w:rFonts w:hint="eastAsia"/>
          <w:b/>
          <w:bCs/>
          <w:sz w:val="44"/>
          <w:szCs w:val="44"/>
        </w:rPr>
      </w:pPr>
    </w:p>
    <w:p w14:paraId="7BC1B583" w14:textId="515D554E" w:rsidR="007D0E79" w:rsidRDefault="007D0E79" w:rsidP="007D0E79">
      <w:pPr>
        <w:tabs>
          <w:tab w:val="left" w:pos="6233"/>
        </w:tabs>
        <w:jc w:val="center"/>
        <w:rPr>
          <w:rFonts w:hint="eastAsia"/>
          <w:b/>
          <w:bCs/>
          <w:sz w:val="44"/>
          <w:szCs w:val="44"/>
        </w:rPr>
      </w:pPr>
    </w:p>
    <w:p w14:paraId="049E6EC7" w14:textId="4D0C68D0" w:rsidR="007D0E79" w:rsidRDefault="007D0E79" w:rsidP="007D0E79">
      <w:pPr>
        <w:tabs>
          <w:tab w:val="left" w:pos="6233"/>
        </w:tabs>
        <w:jc w:val="center"/>
        <w:rPr>
          <w:rFonts w:hint="eastAsia"/>
          <w:b/>
          <w:bCs/>
          <w:sz w:val="44"/>
          <w:szCs w:val="44"/>
        </w:rPr>
      </w:pPr>
    </w:p>
    <w:p w14:paraId="701DC6F5" w14:textId="41668536" w:rsidR="007D0E79" w:rsidRDefault="007D0E79" w:rsidP="007D0E79">
      <w:pPr>
        <w:tabs>
          <w:tab w:val="left" w:pos="6233"/>
        </w:tabs>
        <w:jc w:val="center"/>
        <w:rPr>
          <w:rFonts w:hint="eastAsia"/>
          <w:b/>
          <w:bCs/>
          <w:sz w:val="44"/>
          <w:szCs w:val="44"/>
        </w:rPr>
      </w:pPr>
    </w:p>
    <w:p w14:paraId="15114B27" w14:textId="537CC52C" w:rsidR="007D0E79" w:rsidRDefault="007D0E79" w:rsidP="007D0E79">
      <w:pPr>
        <w:tabs>
          <w:tab w:val="left" w:pos="6233"/>
        </w:tabs>
        <w:jc w:val="center"/>
        <w:rPr>
          <w:rFonts w:hint="eastAsia"/>
          <w:b/>
          <w:bCs/>
          <w:sz w:val="44"/>
          <w:szCs w:val="44"/>
        </w:rPr>
      </w:pPr>
    </w:p>
    <w:p w14:paraId="74A5170D" w14:textId="7C724767" w:rsidR="007D0E79" w:rsidRDefault="007D0E79" w:rsidP="007D0E79">
      <w:pPr>
        <w:tabs>
          <w:tab w:val="left" w:pos="6233"/>
        </w:tabs>
        <w:jc w:val="center"/>
        <w:rPr>
          <w:rFonts w:hint="eastAsia"/>
          <w:b/>
          <w:bCs/>
          <w:sz w:val="44"/>
          <w:szCs w:val="44"/>
        </w:rPr>
      </w:pPr>
    </w:p>
    <w:p w14:paraId="472A3A05" w14:textId="3A00B88B" w:rsidR="007D0E79" w:rsidRDefault="007D0E79" w:rsidP="007D0E79">
      <w:pPr>
        <w:tabs>
          <w:tab w:val="left" w:pos="6233"/>
        </w:tabs>
        <w:jc w:val="center"/>
        <w:rPr>
          <w:rFonts w:hint="eastAsia"/>
          <w:b/>
          <w:bCs/>
          <w:sz w:val="44"/>
          <w:szCs w:val="44"/>
        </w:rPr>
      </w:pPr>
    </w:p>
    <w:p w14:paraId="48B48775" w14:textId="50BD80F9" w:rsidR="007D0E79" w:rsidRDefault="007D0E79" w:rsidP="007D0E79">
      <w:pPr>
        <w:tabs>
          <w:tab w:val="left" w:pos="6233"/>
        </w:tabs>
        <w:jc w:val="center"/>
        <w:rPr>
          <w:rFonts w:hint="eastAsia"/>
          <w:b/>
          <w:bCs/>
          <w:sz w:val="44"/>
          <w:szCs w:val="44"/>
        </w:rPr>
      </w:pPr>
    </w:p>
    <w:p w14:paraId="1109B8C3" w14:textId="3D01BE52" w:rsidR="007D0E79" w:rsidRDefault="007D0E79" w:rsidP="007D0E79">
      <w:pPr>
        <w:tabs>
          <w:tab w:val="left" w:pos="6233"/>
        </w:tabs>
        <w:jc w:val="center"/>
        <w:rPr>
          <w:rFonts w:hint="eastAsia"/>
          <w:b/>
          <w:bCs/>
          <w:sz w:val="44"/>
          <w:szCs w:val="44"/>
        </w:rPr>
      </w:pPr>
    </w:p>
    <w:p w14:paraId="06EF3373" w14:textId="21956638" w:rsidR="007D0E79" w:rsidRDefault="007D0E79" w:rsidP="007D0E79">
      <w:pPr>
        <w:tabs>
          <w:tab w:val="left" w:pos="6233"/>
        </w:tabs>
        <w:jc w:val="center"/>
        <w:rPr>
          <w:rFonts w:hint="eastAsia"/>
          <w:b/>
          <w:bCs/>
          <w:sz w:val="44"/>
          <w:szCs w:val="44"/>
        </w:rPr>
      </w:pPr>
    </w:p>
    <w:p w14:paraId="7B7F48F5" w14:textId="5D1EDE4E" w:rsidR="007D0E79" w:rsidRDefault="007D0E79" w:rsidP="007D0E79">
      <w:pPr>
        <w:tabs>
          <w:tab w:val="left" w:pos="6233"/>
        </w:tabs>
        <w:jc w:val="center"/>
        <w:rPr>
          <w:rFonts w:hint="eastAsia"/>
          <w:b/>
          <w:bCs/>
          <w:sz w:val="44"/>
          <w:szCs w:val="44"/>
        </w:rPr>
      </w:pPr>
    </w:p>
    <w:p w14:paraId="0443478E" w14:textId="241CD7AC" w:rsidR="007D0E79" w:rsidRDefault="007D0E79" w:rsidP="007D0E79">
      <w:pPr>
        <w:tabs>
          <w:tab w:val="left" w:pos="6233"/>
        </w:tabs>
        <w:jc w:val="center"/>
        <w:rPr>
          <w:rFonts w:hint="eastAsia"/>
          <w:b/>
          <w:bCs/>
          <w:sz w:val="44"/>
          <w:szCs w:val="44"/>
        </w:rPr>
      </w:pPr>
    </w:p>
    <w:p w14:paraId="018AA719" w14:textId="3F3913BE" w:rsidR="007D0E79" w:rsidRDefault="007D0E79" w:rsidP="007D0E79">
      <w:pPr>
        <w:tabs>
          <w:tab w:val="left" w:pos="6233"/>
        </w:tabs>
        <w:jc w:val="center"/>
        <w:rPr>
          <w:rFonts w:hint="eastAsia"/>
          <w:b/>
          <w:bCs/>
          <w:sz w:val="44"/>
          <w:szCs w:val="44"/>
        </w:rPr>
      </w:pPr>
    </w:p>
    <w:p w14:paraId="0BB73991" w14:textId="0F2830F1" w:rsidR="007D0E79" w:rsidRDefault="007D0E79" w:rsidP="007D0E79">
      <w:pPr>
        <w:tabs>
          <w:tab w:val="left" w:pos="6233"/>
        </w:tabs>
        <w:jc w:val="center"/>
        <w:rPr>
          <w:rFonts w:hint="eastAsia"/>
          <w:b/>
          <w:bCs/>
          <w:sz w:val="44"/>
          <w:szCs w:val="44"/>
        </w:rPr>
      </w:pPr>
    </w:p>
    <w:p w14:paraId="13EA490C" w14:textId="1E010D61" w:rsidR="007D0E79" w:rsidRDefault="007D0E79" w:rsidP="007D0E79">
      <w:pPr>
        <w:tabs>
          <w:tab w:val="left" w:pos="6233"/>
        </w:tabs>
        <w:jc w:val="center"/>
        <w:rPr>
          <w:rFonts w:hint="eastAsia"/>
          <w:b/>
          <w:bCs/>
          <w:sz w:val="44"/>
          <w:szCs w:val="44"/>
        </w:rPr>
      </w:pPr>
    </w:p>
    <w:p w14:paraId="296B08AC" w14:textId="51A9E898" w:rsidR="007D0E79" w:rsidRDefault="007D0E79" w:rsidP="007D0E79">
      <w:pPr>
        <w:tabs>
          <w:tab w:val="left" w:pos="6233"/>
        </w:tabs>
        <w:jc w:val="center"/>
        <w:rPr>
          <w:rFonts w:hint="eastAsia"/>
          <w:b/>
          <w:bCs/>
          <w:sz w:val="44"/>
          <w:szCs w:val="44"/>
        </w:rPr>
      </w:pPr>
      <w:r w:rsidRPr="00471AF3">
        <w:rPr>
          <w:rFonts w:ascii="微软雅黑" w:eastAsia="微软雅黑" w:hAnsi="微软雅黑"/>
          <w:noProof/>
          <w:color w:val="404040" w:themeColor="text1" w:themeTint="BF"/>
          <w:sz w:val="22"/>
        </w:rPr>
        <w:drawing>
          <wp:anchor distT="0" distB="0" distL="114300" distR="114300" simplePos="0" relativeHeight="251659264" behindDoc="0" locked="0" layoutInCell="1" allowOverlap="1" wp14:anchorId="5D2BBB0E" wp14:editId="64B12DB6">
            <wp:simplePos x="0" y="0"/>
            <wp:positionH relativeFrom="margin">
              <wp:align>center</wp:align>
            </wp:positionH>
            <wp:positionV relativeFrom="paragraph">
              <wp:posOffset>695400</wp:posOffset>
            </wp:positionV>
            <wp:extent cx="3177540" cy="617220"/>
            <wp:effectExtent l="0" t="0" r="3810" b="0"/>
            <wp:wrapNone/>
            <wp:docPr id="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177540" cy="617220"/>
                    </a:xfrm>
                    <a:prstGeom prst="rect">
                      <a:avLst/>
                    </a:prstGeom>
                  </pic:spPr>
                </pic:pic>
              </a:graphicData>
            </a:graphic>
            <wp14:sizeRelH relativeFrom="page">
              <wp14:pctWidth>0</wp14:pctWidth>
            </wp14:sizeRelH>
            <wp14:sizeRelV relativeFrom="page">
              <wp14:pctHeight>0</wp14:pctHeight>
            </wp14:sizeRelV>
          </wp:anchor>
        </w:drawing>
      </w:r>
      <w:r>
        <w:rPr>
          <w:rFonts w:hint="eastAsia"/>
          <w:b/>
          <w:bCs/>
          <w:sz w:val="44"/>
          <w:szCs w:val="44"/>
        </w:rPr>
        <w:t>2</w:t>
      </w:r>
      <w:r>
        <w:rPr>
          <w:b/>
          <w:bCs/>
          <w:sz w:val="44"/>
          <w:szCs w:val="44"/>
        </w:rPr>
        <w:t>024</w:t>
      </w:r>
      <w:r>
        <w:rPr>
          <w:rFonts w:hint="eastAsia"/>
          <w:b/>
          <w:bCs/>
          <w:sz w:val="44"/>
          <w:szCs w:val="44"/>
        </w:rPr>
        <w:t>年1</w:t>
      </w:r>
      <w:r>
        <w:rPr>
          <w:b/>
          <w:bCs/>
          <w:sz w:val="44"/>
          <w:szCs w:val="44"/>
        </w:rPr>
        <w:t>1</w:t>
      </w:r>
      <w:r>
        <w:rPr>
          <w:rFonts w:hint="eastAsia"/>
          <w:b/>
          <w:bCs/>
          <w:sz w:val="44"/>
          <w:szCs w:val="44"/>
        </w:rPr>
        <w:t>月</w:t>
      </w:r>
    </w:p>
    <w:p w14:paraId="7E4CE3E2" w14:textId="77777777" w:rsidR="007D0E79" w:rsidRDefault="007D0E79">
      <w:pPr>
        <w:widowControl/>
        <w:jc w:val="left"/>
        <w:rPr>
          <w:rFonts w:hint="eastAsia"/>
          <w:b/>
          <w:bCs/>
          <w:sz w:val="44"/>
          <w:szCs w:val="44"/>
        </w:rPr>
      </w:pPr>
      <w:r>
        <w:rPr>
          <w:b/>
          <w:bCs/>
          <w:sz w:val="44"/>
          <w:szCs w:val="44"/>
        </w:rPr>
        <w:br w:type="page"/>
      </w:r>
    </w:p>
    <w:p w14:paraId="7152670F" w14:textId="77777777" w:rsidR="007D0E79" w:rsidRPr="00471AF3" w:rsidRDefault="007D0E79" w:rsidP="007D0E79">
      <w:pPr>
        <w:pStyle w:val="1"/>
        <w:rPr>
          <w:rFonts w:ascii="微软雅黑" w:eastAsia="微软雅黑" w:hAnsi="微软雅黑" w:hint="eastAsia"/>
          <w:color w:val="404040" w:themeColor="text1" w:themeTint="BF"/>
          <w:sz w:val="32"/>
          <w:lang w:eastAsia="zh-CN"/>
        </w:rPr>
      </w:pPr>
      <w:r w:rsidRPr="00471AF3">
        <w:rPr>
          <w:rFonts w:ascii="微软雅黑" w:eastAsia="微软雅黑" w:hAnsi="微软雅黑" w:hint="eastAsia"/>
          <w:color w:val="404040" w:themeColor="text1" w:themeTint="BF"/>
          <w:sz w:val="32"/>
          <w:lang w:eastAsia="zh-CN"/>
        </w:rPr>
        <w:lastRenderedPageBreak/>
        <w:t>概述</w:t>
      </w:r>
    </w:p>
    <w:p w14:paraId="633A610C" w14:textId="2F98FE89" w:rsidR="007D0E79" w:rsidRDefault="007D0E79" w:rsidP="007D0E79">
      <w:pPr>
        <w:pStyle w:val="2"/>
        <w:rPr>
          <w:rFonts w:ascii="微软雅黑" w:eastAsia="微软雅黑" w:hAnsi="微软雅黑" w:hint="eastAsia"/>
          <w:color w:val="404040" w:themeColor="text1" w:themeTint="BF"/>
          <w:sz w:val="22"/>
        </w:rPr>
      </w:pPr>
      <w:r w:rsidRPr="00471AF3">
        <w:rPr>
          <w:rFonts w:ascii="微软雅黑" w:eastAsia="微软雅黑" w:hAnsi="微软雅黑" w:hint="eastAsia"/>
          <w:color w:val="404040" w:themeColor="text1" w:themeTint="BF"/>
          <w:sz w:val="22"/>
        </w:rPr>
        <w:t>软件</w:t>
      </w:r>
      <w:r w:rsidRPr="00471AF3">
        <w:rPr>
          <w:rFonts w:ascii="微软雅黑" w:eastAsia="微软雅黑" w:hAnsi="微软雅黑" w:hint="eastAsia"/>
          <w:color w:val="404040" w:themeColor="text1" w:themeTint="BF"/>
          <w:sz w:val="22"/>
          <w:lang w:eastAsia="zh-CN"/>
        </w:rPr>
        <w:t>研发</w:t>
      </w:r>
      <w:r w:rsidRPr="00471AF3">
        <w:rPr>
          <w:rFonts w:ascii="微软雅黑" w:eastAsia="微软雅黑" w:hAnsi="微软雅黑"/>
          <w:color w:val="404040" w:themeColor="text1" w:themeTint="BF"/>
          <w:sz w:val="22"/>
        </w:rPr>
        <w:t>背景</w:t>
      </w:r>
    </w:p>
    <w:p w14:paraId="74D5FD97" w14:textId="77777777" w:rsidR="0082541B" w:rsidRPr="0082541B" w:rsidRDefault="0082541B" w:rsidP="0082541B">
      <w:pPr>
        <w:ind w:firstLine="420"/>
        <w:rPr>
          <w:rFonts w:hint="eastAsia"/>
          <w:lang w:val="en-GB"/>
        </w:rPr>
      </w:pPr>
      <w:r w:rsidRPr="0082541B">
        <w:rPr>
          <w:lang w:val="en-GB"/>
        </w:rPr>
        <w:t>近年来，城市更新领域的研究热度与重要性显著上升，相关文献数量逐年递增。特别是自2021年以来，相关研究文献大幅增加，反映了该领域的广泛关注与深入研究。在这一背景下，可持续与低碳发展成为城市更新的核心目标。国家层面发布的政策文件，如《2030年前碳达峰行动方案的通知》和《城乡建设领域碳达峰实施方案》，明确强调了城市更新应避免大拆大建，坚持“留改拆”方针，以减少浪费、保护历史文脉并控制建筑垃圾产生。</w:t>
      </w:r>
    </w:p>
    <w:p w14:paraId="1B6992DB" w14:textId="198FFC42" w:rsidR="005908B8" w:rsidRDefault="0082541B" w:rsidP="0082541B">
      <w:pPr>
        <w:ind w:firstLine="420"/>
        <w:rPr>
          <w:rFonts w:hint="eastAsia"/>
          <w:lang w:val="en-GB"/>
        </w:rPr>
      </w:pPr>
      <w:r w:rsidRPr="0082541B">
        <w:rPr>
          <w:lang w:val="en-GB"/>
        </w:rPr>
        <w:t>全球变暖的严峻形势要求城市更新必须注重碳减排。过去大规模拆建的更新方式导致了大量碳排放，与可持续发展战略相悖。同时，老旧建筑在建设时未充分考虑节能减排，且建材生产阶段的碳排放问题尤为突出，对碳减排目标构成挑战。因此，建筑和房地产行业需借助城市更新的契机，实现低碳化发展。为实现低碳城市发展，需对城市区域进行统筹规划与安排，最大化节能减排和绿色发展效果。本研究在此背景下构建适用于城市更新规划的碳排放核算方法，旨在量化评估规划的碳排放，为规划师、设计师及相关人员提供科学有效的工具，以推动我国“双碳”目标与可持续发展的实现。通过这一方法，可以在保证城市发展的同时，降低碳排放，助力绿色、低碳发展目标的实现。</w:t>
      </w:r>
    </w:p>
    <w:p w14:paraId="3100DD5D" w14:textId="77777777" w:rsidR="0082541B" w:rsidRPr="00471AF3" w:rsidRDefault="0082541B" w:rsidP="0082541B">
      <w:pPr>
        <w:pStyle w:val="2"/>
        <w:rPr>
          <w:rFonts w:ascii="微软雅黑" w:eastAsia="微软雅黑" w:hAnsi="微软雅黑" w:hint="eastAsia"/>
          <w:color w:val="404040" w:themeColor="text1" w:themeTint="BF"/>
          <w:sz w:val="22"/>
        </w:rPr>
      </w:pPr>
      <w:r w:rsidRPr="00471AF3">
        <w:rPr>
          <w:rFonts w:ascii="微软雅黑" w:eastAsia="微软雅黑" w:hAnsi="微软雅黑" w:hint="eastAsia"/>
          <w:color w:val="404040" w:themeColor="text1" w:themeTint="BF"/>
          <w:sz w:val="22"/>
        </w:rPr>
        <w:t>软件</w:t>
      </w:r>
      <w:r w:rsidRPr="00471AF3">
        <w:rPr>
          <w:rFonts w:ascii="微软雅黑" w:eastAsia="微软雅黑" w:hAnsi="微软雅黑"/>
          <w:color w:val="404040" w:themeColor="text1" w:themeTint="BF"/>
          <w:sz w:val="22"/>
        </w:rPr>
        <w:t>简介</w:t>
      </w:r>
    </w:p>
    <w:p w14:paraId="43CD2B3F" w14:textId="559900C4" w:rsidR="0082541B" w:rsidRPr="0082541B" w:rsidRDefault="0082541B" w:rsidP="0082541B">
      <w:pPr>
        <w:ind w:firstLine="420"/>
        <w:rPr>
          <w:rFonts w:hint="eastAsia"/>
          <w:lang w:val="en-GB"/>
        </w:rPr>
      </w:pPr>
      <w:r w:rsidRPr="0082541B">
        <w:rPr>
          <w:lang w:val="en-GB"/>
        </w:rPr>
        <w:t>本</w:t>
      </w:r>
      <w:r w:rsidRPr="0082541B">
        <w:rPr>
          <w:rFonts w:hint="eastAsia"/>
          <w:lang w:val="en-GB"/>
        </w:rPr>
        <w:t>软件</w:t>
      </w:r>
      <w:r w:rsidRPr="0082541B">
        <w:rPr>
          <w:lang w:val="en-GB"/>
        </w:rPr>
        <w:t>的核心目标是构建适用于在城市更新规划</w:t>
      </w:r>
      <w:r w:rsidRPr="0082541B">
        <w:rPr>
          <w:rFonts w:hint="eastAsia"/>
          <w:lang w:val="en-GB"/>
        </w:rPr>
        <w:t>的</w:t>
      </w:r>
      <w:r w:rsidRPr="0082541B">
        <w:rPr>
          <w:lang w:val="en-GB"/>
        </w:rPr>
        <w:t>碳排放核算模型，以量化评估并深入分析城市“区域更新”和“零星更新”的碳排放量，并与城市现状碳排放进行比较分析。同时兼顾其中的动态变化与复杂影响因素，如政策调整、技术进步以及能源变革等，从而确保评估结果的精确性与可靠性为城市更新规划提供科学的碳排放评估，还能让规划师在制定更新规划时进行必要的优化调整，降低潜在的碳排放，有效推动城市绿色、低碳发展，实现“双碳”目标。</w:t>
      </w:r>
    </w:p>
    <w:p w14:paraId="2D7C94DC" w14:textId="06F68706" w:rsidR="007D0E79" w:rsidRDefault="007D0E79" w:rsidP="007D0E79">
      <w:pPr>
        <w:pStyle w:val="2"/>
        <w:rPr>
          <w:rFonts w:ascii="微软雅黑" w:eastAsia="微软雅黑" w:hAnsi="微软雅黑" w:hint="eastAsia"/>
          <w:color w:val="404040" w:themeColor="text1" w:themeTint="BF"/>
          <w:sz w:val="22"/>
        </w:rPr>
      </w:pPr>
      <w:r w:rsidRPr="00471AF3">
        <w:rPr>
          <w:rFonts w:ascii="微软雅黑" w:eastAsia="微软雅黑" w:hAnsi="微软雅黑"/>
          <w:color w:val="404040" w:themeColor="text1" w:themeTint="BF"/>
          <w:sz w:val="22"/>
        </w:rPr>
        <w:t>开发者信息</w:t>
      </w:r>
    </w:p>
    <w:p w14:paraId="3AECD5CF" w14:textId="77777777" w:rsidR="006C7940" w:rsidRPr="006C7940" w:rsidRDefault="006C7940" w:rsidP="006C7940">
      <w:pPr>
        <w:pStyle w:val="a8"/>
        <w:widowControl/>
        <w:numPr>
          <w:ilvl w:val="0"/>
          <w:numId w:val="3"/>
        </w:numPr>
        <w:spacing w:line="360" w:lineRule="auto"/>
        <w:ind w:left="426" w:firstLineChars="0"/>
        <w:jc w:val="left"/>
        <w:rPr>
          <w:rFonts w:ascii="微软雅黑" w:eastAsia="微软雅黑" w:hAnsi="微软雅黑" w:hint="eastAsia"/>
          <w:b/>
          <w:color w:val="404040" w:themeColor="text1" w:themeTint="BF"/>
          <w:sz w:val="22"/>
        </w:rPr>
      </w:pPr>
      <w:r w:rsidRPr="006C7940">
        <w:rPr>
          <w:rFonts w:ascii="微软雅黑" w:eastAsia="微软雅黑" w:hAnsi="微软雅黑" w:hint="eastAsia"/>
          <w:b/>
          <w:color w:val="404040" w:themeColor="text1" w:themeTint="BF"/>
          <w:sz w:val="22"/>
        </w:rPr>
        <w:t>开发单位</w:t>
      </w:r>
    </w:p>
    <w:p w14:paraId="1A5DBED8" w14:textId="77777777" w:rsidR="006C7940" w:rsidRPr="00471AF3" w:rsidRDefault="006C7940" w:rsidP="006C7940">
      <w:pPr>
        <w:widowControl/>
        <w:spacing w:line="360" w:lineRule="auto"/>
        <w:ind w:left="425"/>
        <w:jc w:val="left"/>
        <w:rPr>
          <w:rFonts w:ascii="微软雅黑" w:eastAsia="微软雅黑" w:hAnsi="微软雅黑" w:hint="eastAsia"/>
          <w:color w:val="404040" w:themeColor="text1" w:themeTint="BF"/>
          <w:sz w:val="22"/>
        </w:rPr>
      </w:pPr>
      <w:r w:rsidRPr="00471AF3">
        <w:rPr>
          <w:rFonts w:ascii="微软雅黑" w:eastAsia="微软雅黑" w:hAnsi="微软雅黑" w:hint="eastAsia"/>
          <w:color w:val="404040" w:themeColor="text1" w:themeTint="BF"/>
          <w:sz w:val="22"/>
        </w:rPr>
        <w:t>同济大学</w:t>
      </w:r>
    </w:p>
    <w:p w14:paraId="69874891" w14:textId="77777777" w:rsidR="008470EF" w:rsidRDefault="008470EF" w:rsidP="006C7940">
      <w:pPr>
        <w:rPr>
          <w:rFonts w:hint="eastAsia"/>
          <w:lang w:eastAsia="en-US"/>
        </w:rPr>
      </w:pPr>
    </w:p>
    <w:p w14:paraId="5F6B9DE1" w14:textId="3E94B241" w:rsidR="008470EF" w:rsidRDefault="008470EF" w:rsidP="006C7940">
      <w:pPr>
        <w:rPr>
          <w:rFonts w:hint="eastAsia"/>
          <w:lang w:eastAsia="en-US"/>
        </w:rPr>
        <w:sectPr w:rsidR="008470EF">
          <w:pgSz w:w="11906" w:h="16838"/>
          <w:pgMar w:top="1440" w:right="1800" w:bottom="1440" w:left="1800" w:header="851" w:footer="992" w:gutter="0"/>
          <w:cols w:space="425"/>
          <w:docGrid w:type="lines" w:linePitch="312"/>
        </w:sectPr>
      </w:pPr>
    </w:p>
    <w:p w14:paraId="65266065" w14:textId="05F7E488" w:rsidR="007D0E79" w:rsidRDefault="007D0E79" w:rsidP="007D0E79">
      <w:pPr>
        <w:pStyle w:val="1"/>
        <w:rPr>
          <w:rFonts w:ascii="微软雅黑" w:eastAsia="微软雅黑" w:hAnsi="微软雅黑" w:hint="eastAsia"/>
          <w:color w:val="404040" w:themeColor="text1" w:themeTint="BF"/>
          <w:sz w:val="32"/>
          <w:lang w:eastAsia="zh-CN"/>
        </w:rPr>
      </w:pPr>
      <w:r w:rsidRPr="00471AF3">
        <w:rPr>
          <w:rFonts w:ascii="微软雅黑" w:eastAsia="微软雅黑" w:hAnsi="微软雅黑" w:hint="eastAsia"/>
          <w:color w:val="404040" w:themeColor="text1" w:themeTint="BF"/>
          <w:sz w:val="32"/>
          <w:lang w:eastAsia="zh-CN"/>
        </w:rPr>
        <w:lastRenderedPageBreak/>
        <w:t>用户数据预处理说明</w:t>
      </w:r>
    </w:p>
    <w:p w14:paraId="1206E091" w14:textId="2F8083DE" w:rsidR="008470EF" w:rsidRPr="008470EF" w:rsidRDefault="008470EF" w:rsidP="008470EF">
      <w:pPr>
        <w:rPr>
          <w:rFonts w:hint="eastAsia"/>
          <w:b/>
          <w:bCs/>
        </w:rPr>
      </w:pPr>
      <w:r w:rsidRPr="008470EF">
        <w:rPr>
          <w:rFonts w:hint="eastAsia"/>
          <w:b/>
          <w:bCs/>
        </w:rPr>
        <w:t>2</w:t>
      </w:r>
      <w:r w:rsidRPr="008470EF">
        <w:rPr>
          <w:b/>
          <w:bCs/>
        </w:rPr>
        <w:t xml:space="preserve">.1. </w:t>
      </w:r>
      <w:r w:rsidRPr="008470EF">
        <w:rPr>
          <w:rFonts w:hint="eastAsia"/>
          <w:b/>
          <w:bCs/>
        </w:rPr>
        <w:t>基础数据录入要求</w:t>
      </w:r>
    </w:p>
    <w:p w14:paraId="704FA441" w14:textId="4ED289C5" w:rsidR="008470EF" w:rsidRDefault="008470EF" w:rsidP="00DB2F8C">
      <w:pPr>
        <w:ind w:leftChars="202" w:left="424" w:firstLine="2"/>
        <w:rPr>
          <w:rFonts w:hint="eastAsia"/>
        </w:rPr>
      </w:pPr>
      <w:r w:rsidRPr="008470EF">
        <w:rPr>
          <w:rFonts w:hint="eastAsia"/>
          <w:b/>
          <w:bCs/>
        </w:rPr>
        <w:t>区域基础信息要求：</w:t>
      </w:r>
      <w:r w:rsidR="00DB2F8C">
        <w:rPr>
          <w:rFonts w:hint="eastAsia"/>
        </w:rPr>
        <w:t>具体区划、省级行政区、地级行政区、县级行政区、基准年、更新规划年份、碳达峰碳中和年份、采暖天数（可选）、采冷天数（可选）和更新地区所在城市平均人口。</w:t>
      </w:r>
    </w:p>
    <w:p w14:paraId="7DFC314A" w14:textId="04EFC0EB" w:rsidR="009A1849" w:rsidRPr="009A1849" w:rsidRDefault="009A1849" w:rsidP="00DB2F8C">
      <w:pPr>
        <w:ind w:leftChars="202" w:left="424" w:firstLine="2"/>
        <w:rPr>
          <w:rFonts w:hint="eastAsia"/>
        </w:rPr>
      </w:pPr>
      <w:r>
        <w:rPr>
          <w:rFonts w:hint="eastAsia"/>
          <w:b/>
          <w:bCs/>
        </w:rPr>
        <w:t>区域用地信息要求：</w:t>
      </w:r>
      <w:r w:rsidRPr="009A1849">
        <w:rPr>
          <w:rFonts w:hint="eastAsia"/>
        </w:rPr>
        <w:t>地块编号、用地面积、用地性质、容积率、控制高度、建筑层数</w:t>
      </w:r>
      <w:r>
        <w:rPr>
          <w:rFonts w:hint="eastAsia"/>
        </w:rPr>
        <w:t>和</w:t>
      </w:r>
      <w:r w:rsidRPr="009A1849">
        <w:rPr>
          <w:rFonts w:hint="eastAsia"/>
        </w:rPr>
        <w:t>建筑总面积</w:t>
      </w:r>
    </w:p>
    <w:p w14:paraId="61AD0CBF" w14:textId="77777777" w:rsidR="00DB2F8C" w:rsidRDefault="00DB2F8C" w:rsidP="00DB2F8C">
      <w:pPr>
        <w:ind w:leftChars="202" w:left="424" w:firstLine="2"/>
        <w:rPr>
          <w:rFonts w:hint="eastAsia"/>
        </w:rPr>
      </w:pPr>
      <w:r>
        <w:rPr>
          <w:rFonts w:hint="eastAsia"/>
          <w:b/>
          <w:bCs/>
        </w:rPr>
        <w:t>建筑用地、规划用地单位规则：</w:t>
      </w:r>
      <w:r w:rsidRPr="00DB2F8C">
        <w:rPr>
          <w:rFonts w:hint="eastAsia"/>
        </w:rPr>
        <w:t>以</w:t>
      </w:r>
      <w:r>
        <w:rPr>
          <w:rFonts w:hint="eastAsia"/>
        </w:rPr>
        <w:t>平方米（m</w:t>
      </w:r>
      <w:r w:rsidRPr="00DB2F8C">
        <w:rPr>
          <w:vertAlign w:val="superscript"/>
        </w:rPr>
        <w:t>2</w:t>
      </w:r>
      <w:r>
        <w:rPr>
          <w:rFonts w:hint="eastAsia"/>
        </w:rPr>
        <w:t>）为单位；</w:t>
      </w:r>
    </w:p>
    <w:p w14:paraId="742321E3" w14:textId="7CC89FE7" w:rsidR="00DB2F8C" w:rsidRDefault="00DB2F8C" w:rsidP="00DB2F8C">
      <w:pPr>
        <w:ind w:leftChars="202" w:left="424" w:firstLine="2"/>
        <w:rPr>
          <w:rFonts w:hint="eastAsia"/>
        </w:rPr>
      </w:pPr>
      <w:r w:rsidRPr="00DB2F8C">
        <w:rPr>
          <w:rFonts w:hint="eastAsia"/>
          <w:b/>
          <w:bCs/>
        </w:rPr>
        <w:t>控制高度单位规则：</w:t>
      </w:r>
      <w:r>
        <w:rPr>
          <w:rFonts w:hint="eastAsia"/>
        </w:rPr>
        <w:t>以米（m）为单位</w:t>
      </w:r>
    </w:p>
    <w:p w14:paraId="37AB6B63" w14:textId="3E90875F" w:rsidR="009A1849" w:rsidRDefault="009A1849" w:rsidP="00DB2F8C">
      <w:pPr>
        <w:ind w:leftChars="202" w:left="424" w:firstLine="2"/>
        <w:rPr>
          <w:rFonts w:hint="eastAsia"/>
        </w:rPr>
      </w:pPr>
      <w:r w:rsidRPr="009A1849">
        <w:t>规划用地映射则如下表</w:t>
      </w:r>
      <w:r>
        <w:rPr>
          <w:rFonts w:hint="eastAsia"/>
        </w:rPr>
        <w:t>：</w:t>
      </w:r>
    </w:p>
    <w:p w14:paraId="49A62E2A" w14:textId="77777777" w:rsidR="009B420C" w:rsidRDefault="009B420C" w:rsidP="00DB2F8C">
      <w:pPr>
        <w:ind w:leftChars="202" w:left="424" w:firstLine="2"/>
        <w:rPr>
          <w:rFonts w:hint="eastAsia"/>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2315"/>
        <w:gridCol w:w="2304"/>
      </w:tblGrid>
      <w:tr w:rsidR="009B420C" w:rsidRPr="0047370B" w14:paraId="6FAB45FA" w14:textId="77777777" w:rsidTr="009B420C">
        <w:trPr>
          <w:trHeight w:val="692"/>
          <w:tblHeader/>
        </w:trPr>
        <w:tc>
          <w:tcPr>
            <w:tcW w:w="2217" w:type="pct"/>
            <w:tcBorders>
              <w:top w:val="single" w:sz="4" w:space="0" w:color="auto"/>
              <w:left w:val="single" w:sz="4" w:space="0" w:color="auto"/>
              <w:bottom w:val="double" w:sz="4" w:space="0" w:color="auto"/>
              <w:right w:val="single" w:sz="4" w:space="0" w:color="auto"/>
              <w:tl2br w:val="nil"/>
              <w:tr2bl w:val="nil"/>
            </w:tcBorders>
            <w:noWrap/>
            <w:vAlign w:val="center"/>
          </w:tcPr>
          <w:p w14:paraId="078DA66A" w14:textId="77777777" w:rsidR="009B420C" w:rsidRPr="0047370B" w:rsidRDefault="009B420C" w:rsidP="00D35F5F">
            <w:pPr>
              <w:jc w:val="center"/>
              <w:rPr>
                <w:rFonts w:cs="宋体" w:hint="eastAsia"/>
                <w:b/>
                <w:color w:val="000000"/>
                <w:kern w:val="0"/>
                <w:szCs w:val="21"/>
              </w:rPr>
            </w:pPr>
            <w:r w:rsidRPr="0047370B">
              <w:rPr>
                <w:rFonts w:cs="宋体"/>
                <w:b/>
                <w:color w:val="000000"/>
                <w:kern w:val="0"/>
                <w:szCs w:val="21"/>
              </w:rPr>
              <w:t>用地性质</w:t>
            </w:r>
          </w:p>
        </w:tc>
        <w:tc>
          <w:tcPr>
            <w:tcW w:w="1394" w:type="pct"/>
            <w:tcBorders>
              <w:top w:val="single" w:sz="4" w:space="0" w:color="auto"/>
              <w:left w:val="single" w:sz="4" w:space="0" w:color="auto"/>
              <w:bottom w:val="double" w:sz="4" w:space="0" w:color="auto"/>
              <w:right w:val="single" w:sz="4" w:space="0" w:color="auto"/>
              <w:tl2br w:val="nil"/>
              <w:tr2bl w:val="nil"/>
            </w:tcBorders>
            <w:noWrap/>
            <w:vAlign w:val="center"/>
          </w:tcPr>
          <w:p w14:paraId="6035DB97" w14:textId="77777777" w:rsidR="009B420C" w:rsidRPr="0047370B" w:rsidRDefault="009B420C" w:rsidP="00D35F5F">
            <w:pPr>
              <w:jc w:val="center"/>
              <w:rPr>
                <w:rFonts w:cs="宋体" w:hint="eastAsia"/>
                <w:b/>
                <w:color w:val="000000"/>
                <w:kern w:val="0"/>
                <w:szCs w:val="21"/>
              </w:rPr>
            </w:pPr>
            <w:r w:rsidRPr="0047370B">
              <w:rPr>
                <w:rFonts w:cs="宋体"/>
                <w:b/>
                <w:color w:val="000000"/>
                <w:kern w:val="0"/>
                <w:szCs w:val="21"/>
              </w:rPr>
              <w:t>控规标准</w:t>
            </w:r>
          </w:p>
        </w:tc>
        <w:tc>
          <w:tcPr>
            <w:tcW w:w="1388" w:type="pct"/>
            <w:tcBorders>
              <w:top w:val="single" w:sz="4" w:space="0" w:color="auto"/>
              <w:left w:val="single" w:sz="4" w:space="0" w:color="auto"/>
              <w:bottom w:val="double" w:sz="4" w:space="0" w:color="auto"/>
              <w:right w:val="single" w:sz="4" w:space="0" w:color="auto"/>
              <w:tl2br w:val="nil"/>
              <w:tr2bl w:val="nil"/>
            </w:tcBorders>
            <w:noWrap/>
            <w:vAlign w:val="center"/>
          </w:tcPr>
          <w:p w14:paraId="0D361AB5" w14:textId="77777777" w:rsidR="009B420C" w:rsidRPr="0047370B" w:rsidRDefault="009B420C" w:rsidP="00D35F5F">
            <w:pPr>
              <w:jc w:val="center"/>
              <w:rPr>
                <w:rFonts w:cs="宋体" w:hint="eastAsia"/>
                <w:b/>
                <w:color w:val="000000"/>
                <w:kern w:val="0"/>
                <w:szCs w:val="21"/>
              </w:rPr>
            </w:pPr>
            <w:r w:rsidRPr="0047370B">
              <w:rPr>
                <w:rFonts w:cs="宋体"/>
                <w:b/>
                <w:color w:val="000000"/>
                <w:kern w:val="0"/>
                <w:szCs w:val="21"/>
              </w:rPr>
              <w:t>对应颜色</w:t>
            </w:r>
          </w:p>
        </w:tc>
      </w:tr>
      <w:tr w:rsidR="009B420C" w:rsidRPr="0047370B" w14:paraId="432AFA8E" w14:textId="77777777" w:rsidTr="009B420C">
        <w:trPr>
          <w:trHeight w:val="285"/>
        </w:trPr>
        <w:tc>
          <w:tcPr>
            <w:tcW w:w="2217" w:type="pct"/>
            <w:tcBorders>
              <w:top w:val="double" w:sz="4" w:space="0" w:color="auto"/>
              <w:left w:val="single" w:sz="4" w:space="0" w:color="auto"/>
              <w:bottom w:val="single" w:sz="4" w:space="0" w:color="auto"/>
              <w:right w:val="single" w:sz="4" w:space="0" w:color="auto"/>
              <w:tl2br w:val="nil"/>
              <w:tr2bl w:val="nil"/>
            </w:tcBorders>
            <w:shd w:val="clear" w:color="auto" w:fill="auto"/>
            <w:noWrap/>
            <w:vAlign w:val="center"/>
          </w:tcPr>
          <w:p w14:paraId="18A878D1" w14:textId="77777777" w:rsidR="009B420C" w:rsidRPr="0047370B" w:rsidRDefault="009B420C" w:rsidP="00D35F5F">
            <w:pPr>
              <w:rPr>
                <w:rFonts w:cs="宋体" w:hint="eastAsia"/>
                <w:color w:val="000000"/>
                <w:kern w:val="0"/>
                <w:szCs w:val="21"/>
              </w:rPr>
            </w:pPr>
            <w:r w:rsidRPr="0047370B">
              <w:rPr>
                <w:rFonts w:cs="宋体"/>
                <w:color w:val="000000"/>
                <w:kern w:val="0"/>
                <w:szCs w:val="21"/>
              </w:rPr>
              <w:t>一到四类住宅</w:t>
            </w:r>
          </w:p>
        </w:tc>
        <w:tc>
          <w:tcPr>
            <w:tcW w:w="1394" w:type="pct"/>
            <w:tcBorders>
              <w:top w:val="double" w:sz="4" w:space="0" w:color="auto"/>
              <w:left w:val="single" w:sz="4" w:space="0" w:color="auto"/>
              <w:bottom w:val="single" w:sz="4" w:space="0" w:color="auto"/>
              <w:right w:val="single" w:sz="4" w:space="0" w:color="auto"/>
              <w:tl2br w:val="nil"/>
              <w:tr2bl w:val="nil"/>
            </w:tcBorders>
            <w:shd w:val="clear" w:color="auto" w:fill="auto"/>
            <w:noWrap/>
            <w:vAlign w:val="center"/>
          </w:tcPr>
          <w:p w14:paraId="122F9A1C" w14:textId="77777777" w:rsidR="009B420C" w:rsidRPr="0047370B" w:rsidRDefault="009B420C" w:rsidP="00D35F5F">
            <w:pPr>
              <w:rPr>
                <w:rFonts w:cs="宋体" w:hint="eastAsia"/>
                <w:color w:val="000000"/>
                <w:kern w:val="0"/>
                <w:szCs w:val="21"/>
              </w:rPr>
            </w:pPr>
            <w:r w:rsidRPr="0047370B">
              <w:rPr>
                <w:rFonts w:cs="宋体"/>
                <w:color w:val="000000"/>
                <w:kern w:val="0"/>
                <w:szCs w:val="21"/>
              </w:rPr>
              <w:t>R1, R2, R3, R4</w:t>
            </w:r>
          </w:p>
        </w:tc>
        <w:tc>
          <w:tcPr>
            <w:tcW w:w="1388" w:type="pct"/>
            <w:tcBorders>
              <w:top w:val="double" w:sz="4" w:space="0" w:color="auto"/>
              <w:left w:val="single" w:sz="4" w:space="0" w:color="auto"/>
              <w:bottom w:val="single" w:sz="4" w:space="0" w:color="auto"/>
              <w:right w:val="single" w:sz="4" w:space="0" w:color="auto"/>
              <w:tl2br w:val="nil"/>
              <w:tr2bl w:val="nil"/>
            </w:tcBorders>
            <w:shd w:val="clear" w:color="000000" w:fill="FFF2CC"/>
            <w:noWrap/>
            <w:vAlign w:val="center"/>
          </w:tcPr>
          <w:p w14:paraId="4737CFC8" w14:textId="77777777" w:rsidR="009B420C" w:rsidRPr="0047370B" w:rsidRDefault="009B420C" w:rsidP="00D35F5F">
            <w:pPr>
              <w:rPr>
                <w:rFonts w:cs="宋体" w:hint="eastAsia"/>
                <w:color w:val="000000"/>
                <w:kern w:val="0"/>
                <w:szCs w:val="21"/>
              </w:rPr>
            </w:pPr>
            <w:r w:rsidRPr="0047370B">
              <w:rPr>
                <w:rFonts w:cs="宋体"/>
                <w:color w:val="000000"/>
                <w:kern w:val="0"/>
                <w:szCs w:val="21"/>
              </w:rPr>
              <w:t xml:space="preserve">　</w:t>
            </w:r>
          </w:p>
        </w:tc>
      </w:tr>
      <w:tr w:rsidR="009B420C" w:rsidRPr="0047370B" w14:paraId="554F1082" w14:textId="77777777" w:rsidTr="009B420C">
        <w:trPr>
          <w:trHeight w:val="285"/>
        </w:trPr>
        <w:tc>
          <w:tcPr>
            <w:tcW w:w="2217" w:type="pct"/>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62DAFDB0" w14:textId="77777777" w:rsidR="009B420C" w:rsidRPr="0047370B" w:rsidRDefault="009B420C" w:rsidP="00D35F5F">
            <w:pPr>
              <w:rPr>
                <w:rFonts w:cs="宋体" w:hint="eastAsia"/>
                <w:color w:val="000000"/>
                <w:kern w:val="0"/>
                <w:szCs w:val="21"/>
              </w:rPr>
            </w:pPr>
            <w:r w:rsidRPr="0047370B">
              <w:rPr>
                <w:rFonts w:cs="宋体"/>
                <w:color w:val="000000"/>
                <w:kern w:val="0"/>
                <w:szCs w:val="21"/>
              </w:rPr>
              <w:t>五类住宅</w:t>
            </w:r>
          </w:p>
        </w:tc>
        <w:tc>
          <w:tcPr>
            <w:tcW w:w="1394" w:type="pct"/>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06433C8E" w14:textId="77777777" w:rsidR="009B420C" w:rsidRPr="0047370B" w:rsidRDefault="009B420C" w:rsidP="00D35F5F">
            <w:pPr>
              <w:rPr>
                <w:rFonts w:cs="宋体" w:hint="eastAsia"/>
                <w:color w:val="000000"/>
                <w:kern w:val="0"/>
                <w:szCs w:val="21"/>
              </w:rPr>
            </w:pPr>
            <w:r w:rsidRPr="0047370B">
              <w:rPr>
                <w:rFonts w:cs="宋体"/>
                <w:color w:val="000000"/>
                <w:kern w:val="0"/>
                <w:szCs w:val="21"/>
              </w:rPr>
              <w:t>R5</w:t>
            </w:r>
          </w:p>
        </w:tc>
        <w:tc>
          <w:tcPr>
            <w:tcW w:w="1388" w:type="pct"/>
            <w:tcBorders>
              <w:top w:val="single" w:sz="4" w:space="0" w:color="auto"/>
              <w:left w:val="single" w:sz="4" w:space="0" w:color="auto"/>
              <w:bottom w:val="single" w:sz="4" w:space="0" w:color="auto"/>
              <w:right w:val="single" w:sz="4" w:space="0" w:color="auto"/>
              <w:tl2br w:val="nil"/>
              <w:tr2bl w:val="nil"/>
            </w:tcBorders>
            <w:shd w:val="clear" w:color="000000" w:fill="BF8F00"/>
            <w:noWrap/>
            <w:vAlign w:val="center"/>
          </w:tcPr>
          <w:p w14:paraId="5C76D17A" w14:textId="77777777" w:rsidR="009B420C" w:rsidRPr="0047370B" w:rsidRDefault="009B420C" w:rsidP="00D35F5F">
            <w:pPr>
              <w:rPr>
                <w:rFonts w:cs="宋体" w:hint="eastAsia"/>
                <w:color w:val="000000"/>
                <w:kern w:val="0"/>
                <w:szCs w:val="21"/>
              </w:rPr>
            </w:pPr>
            <w:r w:rsidRPr="0047370B">
              <w:rPr>
                <w:rFonts w:cs="宋体"/>
                <w:color w:val="000000"/>
                <w:kern w:val="0"/>
                <w:szCs w:val="21"/>
              </w:rPr>
              <w:t xml:space="preserve">　</w:t>
            </w:r>
          </w:p>
        </w:tc>
      </w:tr>
      <w:tr w:rsidR="009B420C" w:rsidRPr="0047370B" w14:paraId="5DE852D0" w14:textId="77777777" w:rsidTr="009B420C">
        <w:trPr>
          <w:trHeight w:val="285"/>
        </w:trPr>
        <w:tc>
          <w:tcPr>
            <w:tcW w:w="2217" w:type="pct"/>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5539273D" w14:textId="77777777" w:rsidR="009B420C" w:rsidRPr="0047370B" w:rsidRDefault="009B420C" w:rsidP="00D35F5F">
            <w:pPr>
              <w:rPr>
                <w:rFonts w:cs="宋体" w:hint="eastAsia"/>
                <w:color w:val="000000"/>
                <w:kern w:val="0"/>
                <w:szCs w:val="21"/>
              </w:rPr>
            </w:pPr>
            <w:r w:rsidRPr="0047370B">
              <w:rPr>
                <w:rFonts w:cs="宋体"/>
                <w:color w:val="000000"/>
                <w:kern w:val="0"/>
                <w:szCs w:val="21"/>
              </w:rPr>
              <w:t>基础教育设施</w:t>
            </w:r>
          </w:p>
        </w:tc>
        <w:tc>
          <w:tcPr>
            <w:tcW w:w="1394" w:type="pct"/>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0CA32B1A" w14:textId="77777777" w:rsidR="009B420C" w:rsidRPr="0047370B" w:rsidRDefault="009B420C" w:rsidP="00D35F5F">
            <w:pPr>
              <w:rPr>
                <w:rFonts w:cs="宋体" w:hint="eastAsia"/>
                <w:color w:val="000000"/>
                <w:kern w:val="0"/>
                <w:szCs w:val="21"/>
              </w:rPr>
            </w:pPr>
            <w:r w:rsidRPr="0047370B">
              <w:rPr>
                <w:rFonts w:cs="宋体"/>
                <w:color w:val="000000"/>
                <w:kern w:val="0"/>
                <w:szCs w:val="21"/>
              </w:rPr>
              <w:t>RS</w:t>
            </w:r>
          </w:p>
        </w:tc>
        <w:tc>
          <w:tcPr>
            <w:tcW w:w="1388" w:type="pct"/>
            <w:tcBorders>
              <w:top w:val="single" w:sz="4" w:space="0" w:color="auto"/>
              <w:left w:val="single" w:sz="4" w:space="0" w:color="auto"/>
              <w:bottom w:val="single" w:sz="4" w:space="0" w:color="auto"/>
              <w:right w:val="single" w:sz="4" w:space="0" w:color="auto"/>
              <w:tl2br w:val="nil"/>
              <w:tr2bl w:val="nil"/>
            </w:tcBorders>
            <w:shd w:val="clear" w:color="000000" w:fill="EF624B"/>
            <w:noWrap/>
            <w:vAlign w:val="center"/>
          </w:tcPr>
          <w:p w14:paraId="6AB9330C" w14:textId="77777777" w:rsidR="009B420C" w:rsidRPr="0047370B" w:rsidRDefault="009B420C" w:rsidP="00D35F5F">
            <w:pPr>
              <w:rPr>
                <w:rFonts w:cs="宋体" w:hint="eastAsia"/>
                <w:color w:val="000000"/>
                <w:kern w:val="0"/>
                <w:szCs w:val="21"/>
              </w:rPr>
            </w:pPr>
            <w:r w:rsidRPr="0047370B">
              <w:rPr>
                <w:rFonts w:cs="宋体"/>
                <w:color w:val="000000"/>
                <w:kern w:val="0"/>
                <w:szCs w:val="21"/>
              </w:rPr>
              <w:t xml:space="preserve">　</w:t>
            </w:r>
          </w:p>
        </w:tc>
      </w:tr>
      <w:tr w:rsidR="009B420C" w:rsidRPr="0047370B" w14:paraId="3C570DB9" w14:textId="77777777" w:rsidTr="009B420C">
        <w:trPr>
          <w:trHeight w:val="285"/>
        </w:trPr>
        <w:tc>
          <w:tcPr>
            <w:tcW w:w="2217" w:type="pct"/>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34BDCE47" w14:textId="77777777" w:rsidR="009B420C" w:rsidRPr="0047370B" w:rsidRDefault="009B420C" w:rsidP="00D35F5F">
            <w:pPr>
              <w:rPr>
                <w:rFonts w:cs="宋体" w:hint="eastAsia"/>
                <w:color w:val="000000"/>
                <w:kern w:val="0"/>
                <w:szCs w:val="21"/>
              </w:rPr>
            </w:pPr>
            <w:r w:rsidRPr="0047370B">
              <w:rPr>
                <w:rFonts w:cs="宋体"/>
                <w:color w:val="000000"/>
                <w:kern w:val="0"/>
                <w:szCs w:val="21"/>
              </w:rPr>
              <w:t>社区级公共服务</w:t>
            </w:r>
          </w:p>
        </w:tc>
        <w:tc>
          <w:tcPr>
            <w:tcW w:w="1394" w:type="pct"/>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709F5607" w14:textId="77777777" w:rsidR="009B420C" w:rsidRPr="0047370B" w:rsidRDefault="009B420C" w:rsidP="00D35F5F">
            <w:pPr>
              <w:rPr>
                <w:rFonts w:cs="宋体" w:hint="eastAsia"/>
                <w:color w:val="000000"/>
                <w:kern w:val="0"/>
                <w:szCs w:val="21"/>
              </w:rPr>
            </w:pPr>
            <w:r w:rsidRPr="0047370B">
              <w:rPr>
                <w:rFonts w:cs="宋体"/>
                <w:color w:val="000000"/>
                <w:kern w:val="0"/>
                <w:szCs w:val="21"/>
              </w:rPr>
              <w:t>RC</w:t>
            </w:r>
          </w:p>
        </w:tc>
        <w:tc>
          <w:tcPr>
            <w:tcW w:w="1388" w:type="pct"/>
            <w:tcBorders>
              <w:top w:val="single" w:sz="4" w:space="0" w:color="auto"/>
              <w:left w:val="single" w:sz="4" w:space="0" w:color="auto"/>
              <w:bottom w:val="single" w:sz="4" w:space="0" w:color="auto"/>
              <w:right w:val="single" w:sz="4" w:space="0" w:color="auto"/>
              <w:tl2br w:val="nil"/>
              <w:tr2bl w:val="nil"/>
            </w:tcBorders>
            <w:shd w:val="clear" w:color="000000" w:fill="FF99CC"/>
            <w:noWrap/>
            <w:vAlign w:val="center"/>
          </w:tcPr>
          <w:p w14:paraId="2BB43B63" w14:textId="77777777" w:rsidR="009B420C" w:rsidRPr="0047370B" w:rsidRDefault="009B420C" w:rsidP="00D35F5F">
            <w:pPr>
              <w:rPr>
                <w:rFonts w:cs="宋体" w:hint="eastAsia"/>
                <w:color w:val="000000"/>
                <w:kern w:val="0"/>
                <w:szCs w:val="21"/>
              </w:rPr>
            </w:pPr>
            <w:r w:rsidRPr="0047370B">
              <w:rPr>
                <w:rFonts w:cs="宋体"/>
                <w:color w:val="000000"/>
                <w:kern w:val="0"/>
                <w:szCs w:val="21"/>
              </w:rPr>
              <w:t xml:space="preserve">　</w:t>
            </w:r>
          </w:p>
        </w:tc>
      </w:tr>
      <w:tr w:rsidR="009B420C" w:rsidRPr="0047370B" w14:paraId="1A5C669F" w14:textId="77777777" w:rsidTr="009B420C">
        <w:trPr>
          <w:trHeight w:val="285"/>
        </w:trPr>
        <w:tc>
          <w:tcPr>
            <w:tcW w:w="2217" w:type="pct"/>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72B633FE" w14:textId="77777777" w:rsidR="009B420C" w:rsidRPr="0047370B" w:rsidRDefault="009B420C" w:rsidP="00D35F5F">
            <w:pPr>
              <w:rPr>
                <w:rFonts w:cs="宋体" w:hint="eastAsia"/>
                <w:color w:val="000000"/>
                <w:kern w:val="0"/>
                <w:szCs w:val="21"/>
              </w:rPr>
            </w:pPr>
            <w:r w:rsidRPr="0047370B">
              <w:rPr>
                <w:rFonts w:cs="宋体"/>
                <w:color w:val="000000"/>
                <w:kern w:val="0"/>
                <w:szCs w:val="21"/>
              </w:rPr>
              <w:t>行政办公</w:t>
            </w:r>
          </w:p>
        </w:tc>
        <w:tc>
          <w:tcPr>
            <w:tcW w:w="1394" w:type="pct"/>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52F5838B" w14:textId="77777777" w:rsidR="009B420C" w:rsidRPr="0047370B" w:rsidRDefault="009B420C" w:rsidP="00D35F5F">
            <w:pPr>
              <w:rPr>
                <w:rFonts w:cs="宋体" w:hint="eastAsia"/>
                <w:color w:val="000000"/>
                <w:kern w:val="0"/>
                <w:szCs w:val="21"/>
              </w:rPr>
            </w:pPr>
            <w:r w:rsidRPr="0047370B">
              <w:rPr>
                <w:rFonts w:cs="宋体"/>
                <w:color w:val="000000"/>
                <w:kern w:val="0"/>
                <w:szCs w:val="21"/>
              </w:rPr>
              <w:t>C1</w:t>
            </w:r>
          </w:p>
        </w:tc>
        <w:tc>
          <w:tcPr>
            <w:tcW w:w="1388" w:type="pct"/>
            <w:tcBorders>
              <w:top w:val="single" w:sz="4" w:space="0" w:color="auto"/>
              <w:left w:val="single" w:sz="4" w:space="0" w:color="auto"/>
              <w:bottom w:val="single" w:sz="4" w:space="0" w:color="auto"/>
              <w:right w:val="single" w:sz="4" w:space="0" w:color="auto"/>
              <w:tl2br w:val="nil"/>
              <w:tr2bl w:val="nil"/>
            </w:tcBorders>
            <w:shd w:val="clear" w:color="000000" w:fill="960000"/>
            <w:noWrap/>
            <w:vAlign w:val="center"/>
          </w:tcPr>
          <w:p w14:paraId="2FC45778" w14:textId="77777777" w:rsidR="009B420C" w:rsidRPr="0047370B" w:rsidRDefault="009B420C" w:rsidP="00D35F5F">
            <w:pPr>
              <w:rPr>
                <w:rFonts w:cs="宋体" w:hint="eastAsia"/>
                <w:color w:val="000000"/>
                <w:kern w:val="0"/>
                <w:szCs w:val="21"/>
              </w:rPr>
            </w:pPr>
            <w:r w:rsidRPr="0047370B">
              <w:rPr>
                <w:rFonts w:cs="宋体"/>
                <w:color w:val="000000"/>
                <w:kern w:val="0"/>
                <w:szCs w:val="21"/>
              </w:rPr>
              <w:t xml:space="preserve">　</w:t>
            </w:r>
          </w:p>
        </w:tc>
      </w:tr>
      <w:tr w:rsidR="009B420C" w:rsidRPr="0047370B" w14:paraId="201A8CFC" w14:textId="77777777" w:rsidTr="009B420C">
        <w:trPr>
          <w:trHeight w:val="285"/>
        </w:trPr>
        <w:tc>
          <w:tcPr>
            <w:tcW w:w="2217" w:type="pct"/>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65D994F0" w14:textId="77777777" w:rsidR="009B420C" w:rsidRPr="0047370B" w:rsidRDefault="009B420C" w:rsidP="00D35F5F">
            <w:pPr>
              <w:rPr>
                <w:rFonts w:cs="宋体" w:hint="eastAsia"/>
                <w:color w:val="000000"/>
                <w:kern w:val="0"/>
                <w:szCs w:val="21"/>
              </w:rPr>
            </w:pPr>
            <w:r w:rsidRPr="0047370B">
              <w:rPr>
                <w:rFonts w:cs="宋体"/>
                <w:color w:val="000000"/>
                <w:kern w:val="0"/>
                <w:szCs w:val="21"/>
              </w:rPr>
              <w:t>商业服务</w:t>
            </w:r>
          </w:p>
        </w:tc>
        <w:tc>
          <w:tcPr>
            <w:tcW w:w="1394" w:type="pct"/>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67339759" w14:textId="77777777" w:rsidR="009B420C" w:rsidRPr="0047370B" w:rsidRDefault="009B420C" w:rsidP="00D35F5F">
            <w:pPr>
              <w:rPr>
                <w:rFonts w:cs="宋体" w:hint="eastAsia"/>
                <w:color w:val="000000"/>
                <w:kern w:val="0"/>
                <w:szCs w:val="21"/>
              </w:rPr>
            </w:pPr>
            <w:r w:rsidRPr="0047370B">
              <w:rPr>
                <w:rFonts w:cs="宋体"/>
                <w:color w:val="000000"/>
                <w:kern w:val="0"/>
                <w:szCs w:val="21"/>
              </w:rPr>
              <w:t>C2</w:t>
            </w:r>
          </w:p>
        </w:tc>
        <w:tc>
          <w:tcPr>
            <w:tcW w:w="1388" w:type="pct"/>
            <w:tcBorders>
              <w:top w:val="single" w:sz="4" w:space="0" w:color="auto"/>
              <w:left w:val="single" w:sz="4" w:space="0" w:color="auto"/>
              <w:bottom w:val="single" w:sz="4" w:space="0" w:color="auto"/>
              <w:right w:val="single" w:sz="4" w:space="0" w:color="auto"/>
              <w:tl2br w:val="nil"/>
              <w:tr2bl w:val="nil"/>
            </w:tcBorders>
            <w:shd w:val="clear" w:color="000000" w:fill="C00000"/>
            <w:noWrap/>
            <w:vAlign w:val="center"/>
          </w:tcPr>
          <w:p w14:paraId="41421B35" w14:textId="77777777" w:rsidR="009B420C" w:rsidRPr="0047370B" w:rsidRDefault="009B420C" w:rsidP="00D35F5F">
            <w:pPr>
              <w:rPr>
                <w:rFonts w:cs="宋体" w:hint="eastAsia"/>
                <w:color w:val="000000"/>
                <w:kern w:val="0"/>
                <w:szCs w:val="21"/>
              </w:rPr>
            </w:pPr>
            <w:r w:rsidRPr="0047370B">
              <w:rPr>
                <w:rFonts w:cs="宋体"/>
                <w:color w:val="000000"/>
                <w:kern w:val="0"/>
                <w:szCs w:val="21"/>
              </w:rPr>
              <w:t xml:space="preserve">　</w:t>
            </w:r>
          </w:p>
        </w:tc>
      </w:tr>
      <w:tr w:rsidR="009B420C" w:rsidRPr="0047370B" w14:paraId="11188AB8" w14:textId="77777777" w:rsidTr="009B420C">
        <w:trPr>
          <w:trHeight w:val="285"/>
        </w:trPr>
        <w:tc>
          <w:tcPr>
            <w:tcW w:w="2217" w:type="pct"/>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359F5306" w14:textId="77777777" w:rsidR="009B420C" w:rsidRPr="0047370B" w:rsidRDefault="009B420C" w:rsidP="00D35F5F">
            <w:pPr>
              <w:rPr>
                <w:rFonts w:cs="宋体" w:hint="eastAsia"/>
                <w:color w:val="000000"/>
                <w:kern w:val="0"/>
                <w:szCs w:val="21"/>
              </w:rPr>
            </w:pPr>
            <w:r w:rsidRPr="0047370B">
              <w:rPr>
                <w:rFonts w:cs="宋体"/>
                <w:color w:val="000000"/>
                <w:kern w:val="0"/>
                <w:szCs w:val="21"/>
              </w:rPr>
              <w:t>商业办公</w:t>
            </w:r>
          </w:p>
        </w:tc>
        <w:tc>
          <w:tcPr>
            <w:tcW w:w="1394" w:type="pct"/>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3C40DEDA" w14:textId="77777777" w:rsidR="009B420C" w:rsidRPr="0047370B" w:rsidRDefault="009B420C" w:rsidP="00D35F5F">
            <w:pPr>
              <w:rPr>
                <w:rFonts w:cs="宋体" w:hint="eastAsia"/>
                <w:color w:val="000000"/>
                <w:kern w:val="0"/>
                <w:szCs w:val="21"/>
              </w:rPr>
            </w:pPr>
            <w:r w:rsidRPr="0047370B">
              <w:rPr>
                <w:rFonts w:cs="宋体"/>
                <w:color w:val="000000"/>
                <w:kern w:val="0"/>
                <w:szCs w:val="21"/>
              </w:rPr>
              <w:t>C2C8</w:t>
            </w:r>
          </w:p>
        </w:tc>
        <w:tc>
          <w:tcPr>
            <w:tcW w:w="1388" w:type="pct"/>
            <w:tcBorders>
              <w:top w:val="single" w:sz="4" w:space="0" w:color="auto"/>
              <w:left w:val="single" w:sz="4" w:space="0" w:color="auto"/>
              <w:bottom w:val="single" w:sz="4" w:space="0" w:color="auto"/>
              <w:right w:val="single" w:sz="4" w:space="0" w:color="auto"/>
              <w:tl2br w:val="nil"/>
              <w:tr2bl w:val="nil"/>
            </w:tcBorders>
            <w:shd w:val="clear" w:color="000000" w:fill="FF0000"/>
            <w:noWrap/>
            <w:vAlign w:val="center"/>
          </w:tcPr>
          <w:p w14:paraId="1FB22A96" w14:textId="77777777" w:rsidR="009B420C" w:rsidRPr="0047370B" w:rsidRDefault="009B420C" w:rsidP="00D35F5F">
            <w:pPr>
              <w:rPr>
                <w:rFonts w:cs="宋体" w:hint="eastAsia"/>
                <w:color w:val="000000"/>
                <w:kern w:val="0"/>
                <w:szCs w:val="21"/>
              </w:rPr>
            </w:pPr>
            <w:r w:rsidRPr="0047370B">
              <w:rPr>
                <w:rFonts w:cs="宋体"/>
                <w:color w:val="000000"/>
                <w:kern w:val="0"/>
                <w:szCs w:val="21"/>
              </w:rPr>
              <w:t xml:space="preserve">　</w:t>
            </w:r>
          </w:p>
        </w:tc>
      </w:tr>
      <w:tr w:rsidR="009B420C" w:rsidRPr="0047370B" w14:paraId="63A696B6" w14:textId="77777777" w:rsidTr="009B420C">
        <w:trPr>
          <w:trHeight w:val="285"/>
        </w:trPr>
        <w:tc>
          <w:tcPr>
            <w:tcW w:w="2217" w:type="pct"/>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758E8098" w14:textId="77777777" w:rsidR="009B420C" w:rsidRPr="0047370B" w:rsidRDefault="009B420C" w:rsidP="00D35F5F">
            <w:pPr>
              <w:rPr>
                <w:rFonts w:cs="宋体" w:hint="eastAsia"/>
                <w:color w:val="000000"/>
                <w:kern w:val="0"/>
                <w:szCs w:val="21"/>
              </w:rPr>
            </w:pPr>
            <w:r w:rsidRPr="0047370B">
              <w:rPr>
                <w:rFonts w:cs="宋体"/>
                <w:color w:val="000000"/>
                <w:kern w:val="0"/>
                <w:szCs w:val="21"/>
              </w:rPr>
              <w:t>文化</w:t>
            </w:r>
          </w:p>
        </w:tc>
        <w:tc>
          <w:tcPr>
            <w:tcW w:w="1394" w:type="pct"/>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76E8398E" w14:textId="77777777" w:rsidR="009B420C" w:rsidRPr="0047370B" w:rsidRDefault="009B420C" w:rsidP="00D35F5F">
            <w:pPr>
              <w:rPr>
                <w:rFonts w:cs="宋体" w:hint="eastAsia"/>
                <w:color w:val="000000"/>
                <w:kern w:val="0"/>
                <w:szCs w:val="21"/>
              </w:rPr>
            </w:pPr>
            <w:r w:rsidRPr="0047370B">
              <w:rPr>
                <w:rFonts w:cs="宋体"/>
                <w:color w:val="000000"/>
                <w:kern w:val="0"/>
                <w:szCs w:val="21"/>
              </w:rPr>
              <w:t>C3</w:t>
            </w:r>
          </w:p>
        </w:tc>
        <w:tc>
          <w:tcPr>
            <w:tcW w:w="1388" w:type="pct"/>
            <w:tcBorders>
              <w:top w:val="single" w:sz="4" w:space="0" w:color="auto"/>
              <w:left w:val="single" w:sz="4" w:space="0" w:color="auto"/>
              <w:bottom w:val="single" w:sz="4" w:space="0" w:color="auto"/>
              <w:right w:val="single" w:sz="4" w:space="0" w:color="auto"/>
              <w:tl2br w:val="nil"/>
              <w:tr2bl w:val="nil"/>
            </w:tcBorders>
            <w:shd w:val="clear" w:color="000000" w:fill="CC3399"/>
            <w:noWrap/>
            <w:vAlign w:val="center"/>
          </w:tcPr>
          <w:p w14:paraId="45F503FB" w14:textId="77777777" w:rsidR="009B420C" w:rsidRPr="0047370B" w:rsidRDefault="009B420C" w:rsidP="00D35F5F">
            <w:pPr>
              <w:rPr>
                <w:rFonts w:cs="宋体" w:hint="eastAsia"/>
                <w:color w:val="000000"/>
                <w:kern w:val="0"/>
                <w:szCs w:val="21"/>
              </w:rPr>
            </w:pPr>
            <w:r w:rsidRPr="0047370B">
              <w:rPr>
                <w:rFonts w:cs="宋体"/>
                <w:color w:val="000000"/>
                <w:kern w:val="0"/>
                <w:szCs w:val="21"/>
              </w:rPr>
              <w:t xml:space="preserve">　</w:t>
            </w:r>
          </w:p>
        </w:tc>
      </w:tr>
      <w:tr w:rsidR="009B420C" w:rsidRPr="0047370B" w14:paraId="53144266" w14:textId="77777777" w:rsidTr="009B420C">
        <w:trPr>
          <w:trHeight w:val="285"/>
        </w:trPr>
        <w:tc>
          <w:tcPr>
            <w:tcW w:w="2217" w:type="pct"/>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08F0BEDA" w14:textId="77777777" w:rsidR="009B420C" w:rsidRPr="0047370B" w:rsidRDefault="009B420C" w:rsidP="00D35F5F">
            <w:pPr>
              <w:rPr>
                <w:rFonts w:cs="宋体" w:hint="eastAsia"/>
                <w:color w:val="000000"/>
                <w:kern w:val="0"/>
                <w:szCs w:val="21"/>
              </w:rPr>
            </w:pPr>
            <w:r w:rsidRPr="0047370B">
              <w:rPr>
                <w:rFonts w:cs="宋体"/>
                <w:color w:val="000000"/>
                <w:kern w:val="0"/>
                <w:szCs w:val="21"/>
              </w:rPr>
              <w:t>体育</w:t>
            </w:r>
          </w:p>
        </w:tc>
        <w:tc>
          <w:tcPr>
            <w:tcW w:w="1394" w:type="pct"/>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16D678E8" w14:textId="77777777" w:rsidR="009B420C" w:rsidRPr="0047370B" w:rsidRDefault="009B420C" w:rsidP="00D35F5F">
            <w:pPr>
              <w:rPr>
                <w:rFonts w:cs="宋体" w:hint="eastAsia"/>
                <w:color w:val="000000"/>
                <w:kern w:val="0"/>
                <w:szCs w:val="21"/>
              </w:rPr>
            </w:pPr>
            <w:r w:rsidRPr="0047370B">
              <w:rPr>
                <w:rFonts w:cs="宋体"/>
                <w:color w:val="000000"/>
                <w:kern w:val="0"/>
                <w:szCs w:val="21"/>
              </w:rPr>
              <w:t>C4</w:t>
            </w:r>
          </w:p>
        </w:tc>
        <w:tc>
          <w:tcPr>
            <w:tcW w:w="1388" w:type="pct"/>
            <w:tcBorders>
              <w:top w:val="single" w:sz="4" w:space="0" w:color="auto"/>
              <w:left w:val="single" w:sz="4" w:space="0" w:color="auto"/>
              <w:bottom w:val="single" w:sz="4" w:space="0" w:color="auto"/>
              <w:right w:val="single" w:sz="4" w:space="0" w:color="auto"/>
              <w:tl2br w:val="nil"/>
              <w:tr2bl w:val="nil"/>
            </w:tcBorders>
            <w:shd w:val="clear" w:color="000000" w:fill="97EBBD"/>
            <w:noWrap/>
            <w:vAlign w:val="center"/>
          </w:tcPr>
          <w:p w14:paraId="3CE9093D" w14:textId="77777777" w:rsidR="009B420C" w:rsidRPr="0047370B" w:rsidRDefault="009B420C" w:rsidP="00D35F5F">
            <w:pPr>
              <w:rPr>
                <w:rFonts w:cs="宋体" w:hint="eastAsia"/>
                <w:color w:val="000000"/>
                <w:kern w:val="0"/>
                <w:szCs w:val="21"/>
              </w:rPr>
            </w:pPr>
            <w:r w:rsidRPr="0047370B">
              <w:rPr>
                <w:rFonts w:cs="宋体"/>
                <w:color w:val="000000"/>
                <w:kern w:val="0"/>
                <w:szCs w:val="21"/>
              </w:rPr>
              <w:t xml:space="preserve">　</w:t>
            </w:r>
          </w:p>
        </w:tc>
      </w:tr>
      <w:tr w:rsidR="009B420C" w:rsidRPr="0047370B" w14:paraId="45CD46BF" w14:textId="77777777" w:rsidTr="009B420C">
        <w:trPr>
          <w:trHeight w:val="285"/>
        </w:trPr>
        <w:tc>
          <w:tcPr>
            <w:tcW w:w="2217" w:type="pct"/>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4B4429B5" w14:textId="77777777" w:rsidR="009B420C" w:rsidRPr="0047370B" w:rsidRDefault="009B420C" w:rsidP="00D35F5F">
            <w:pPr>
              <w:rPr>
                <w:rFonts w:cs="宋体" w:hint="eastAsia"/>
                <w:color w:val="000000"/>
                <w:kern w:val="0"/>
                <w:szCs w:val="21"/>
              </w:rPr>
            </w:pPr>
            <w:r w:rsidRPr="0047370B">
              <w:rPr>
                <w:rFonts w:cs="宋体"/>
                <w:color w:val="000000"/>
                <w:kern w:val="0"/>
                <w:szCs w:val="21"/>
              </w:rPr>
              <w:t>医疗卫生</w:t>
            </w:r>
          </w:p>
        </w:tc>
        <w:tc>
          <w:tcPr>
            <w:tcW w:w="1394" w:type="pct"/>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1100D8C0" w14:textId="77777777" w:rsidR="009B420C" w:rsidRPr="0047370B" w:rsidRDefault="009B420C" w:rsidP="00D35F5F">
            <w:pPr>
              <w:rPr>
                <w:rFonts w:cs="宋体" w:hint="eastAsia"/>
                <w:color w:val="000000"/>
                <w:kern w:val="0"/>
                <w:szCs w:val="21"/>
              </w:rPr>
            </w:pPr>
            <w:r w:rsidRPr="0047370B">
              <w:rPr>
                <w:rFonts w:cs="宋体"/>
                <w:color w:val="000000"/>
                <w:kern w:val="0"/>
                <w:szCs w:val="21"/>
              </w:rPr>
              <w:t>C5</w:t>
            </w:r>
          </w:p>
        </w:tc>
        <w:tc>
          <w:tcPr>
            <w:tcW w:w="1388" w:type="pct"/>
            <w:tcBorders>
              <w:top w:val="single" w:sz="4" w:space="0" w:color="auto"/>
              <w:left w:val="single" w:sz="4" w:space="0" w:color="auto"/>
              <w:bottom w:val="single" w:sz="4" w:space="0" w:color="auto"/>
              <w:right w:val="single" w:sz="4" w:space="0" w:color="auto"/>
              <w:tl2br w:val="nil"/>
              <w:tr2bl w:val="nil"/>
            </w:tcBorders>
            <w:shd w:val="clear" w:color="000000" w:fill="7CAFDE"/>
            <w:noWrap/>
            <w:vAlign w:val="center"/>
          </w:tcPr>
          <w:p w14:paraId="688808FA" w14:textId="77777777" w:rsidR="009B420C" w:rsidRPr="0047370B" w:rsidRDefault="009B420C" w:rsidP="00D35F5F">
            <w:pPr>
              <w:rPr>
                <w:rFonts w:cs="宋体" w:hint="eastAsia"/>
                <w:color w:val="000000"/>
                <w:kern w:val="0"/>
                <w:szCs w:val="21"/>
              </w:rPr>
            </w:pPr>
            <w:r w:rsidRPr="0047370B">
              <w:rPr>
                <w:rFonts w:cs="宋体"/>
                <w:color w:val="000000"/>
                <w:kern w:val="0"/>
                <w:szCs w:val="21"/>
              </w:rPr>
              <w:t xml:space="preserve">　</w:t>
            </w:r>
          </w:p>
        </w:tc>
      </w:tr>
      <w:tr w:rsidR="009B420C" w:rsidRPr="0047370B" w14:paraId="4E6C98E9" w14:textId="77777777" w:rsidTr="009B420C">
        <w:trPr>
          <w:trHeight w:val="285"/>
        </w:trPr>
        <w:tc>
          <w:tcPr>
            <w:tcW w:w="2217" w:type="pct"/>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6F1FE4C0" w14:textId="77777777" w:rsidR="009B420C" w:rsidRPr="0047370B" w:rsidRDefault="009B420C" w:rsidP="00D35F5F">
            <w:pPr>
              <w:rPr>
                <w:rFonts w:cs="宋体" w:hint="eastAsia"/>
                <w:color w:val="000000"/>
                <w:kern w:val="0"/>
                <w:szCs w:val="21"/>
              </w:rPr>
            </w:pPr>
            <w:r w:rsidRPr="0047370B">
              <w:rPr>
                <w:rFonts w:cs="宋体"/>
                <w:color w:val="000000"/>
                <w:kern w:val="0"/>
                <w:szCs w:val="21"/>
              </w:rPr>
              <w:t>教育科研设计</w:t>
            </w:r>
          </w:p>
        </w:tc>
        <w:tc>
          <w:tcPr>
            <w:tcW w:w="1394" w:type="pct"/>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35979203" w14:textId="77777777" w:rsidR="009B420C" w:rsidRPr="0047370B" w:rsidRDefault="009B420C" w:rsidP="00D35F5F">
            <w:pPr>
              <w:rPr>
                <w:rFonts w:cs="宋体" w:hint="eastAsia"/>
                <w:color w:val="000000"/>
                <w:kern w:val="0"/>
                <w:szCs w:val="21"/>
              </w:rPr>
            </w:pPr>
            <w:r w:rsidRPr="0047370B">
              <w:rPr>
                <w:rFonts w:cs="宋体"/>
                <w:color w:val="000000"/>
                <w:kern w:val="0"/>
                <w:szCs w:val="21"/>
              </w:rPr>
              <w:t>C6</w:t>
            </w:r>
          </w:p>
        </w:tc>
        <w:tc>
          <w:tcPr>
            <w:tcW w:w="1388" w:type="pct"/>
            <w:tcBorders>
              <w:top w:val="single" w:sz="4" w:space="0" w:color="auto"/>
              <w:left w:val="single" w:sz="4" w:space="0" w:color="auto"/>
              <w:bottom w:val="single" w:sz="4" w:space="0" w:color="auto"/>
              <w:right w:val="single" w:sz="4" w:space="0" w:color="auto"/>
              <w:tl2br w:val="nil"/>
              <w:tr2bl w:val="nil"/>
            </w:tcBorders>
            <w:shd w:val="clear" w:color="000000" w:fill="F78343"/>
            <w:noWrap/>
            <w:vAlign w:val="center"/>
          </w:tcPr>
          <w:p w14:paraId="12C94519" w14:textId="77777777" w:rsidR="009B420C" w:rsidRPr="0047370B" w:rsidRDefault="009B420C" w:rsidP="00D35F5F">
            <w:pPr>
              <w:rPr>
                <w:rFonts w:cs="宋体" w:hint="eastAsia"/>
                <w:color w:val="000000"/>
                <w:kern w:val="0"/>
                <w:szCs w:val="21"/>
              </w:rPr>
            </w:pPr>
            <w:r w:rsidRPr="0047370B">
              <w:rPr>
                <w:rFonts w:cs="宋体"/>
                <w:color w:val="000000"/>
                <w:kern w:val="0"/>
                <w:szCs w:val="21"/>
              </w:rPr>
              <w:t xml:space="preserve">　</w:t>
            </w:r>
          </w:p>
        </w:tc>
      </w:tr>
      <w:tr w:rsidR="009B420C" w:rsidRPr="0047370B" w14:paraId="524A039B" w14:textId="77777777" w:rsidTr="009B420C">
        <w:trPr>
          <w:trHeight w:val="285"/>
        </w:trPr>
        <w:tc>
          <w:tcPr>
            <w:tcW w:w="2217" w:type="pct"/>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373311C4" w14:textId="77777777" w:rsidR="009B420C" w:rsidRPr="0047370B" w:rsidRDefault="009B420C" w:rsidP="00D35F5F">
            <w:pPr>
              <w:rPr>
                <w:rFonts w:cs="宋体" w:hint="eastAsia"/>
                <w:color w:val="000000"/>
                <w:kern w:val="0"/>
                <w:szCs w:val="21"/>
              </w:rPr>
            </w:pPr>
            <w:r w:rsidRPr="0047370B">
              <w:rPr>
                <w:rFonts w:cs="宋体"/>
                <w:color w:val="000000"/>
                <w:kern w:val="0"/>
                <w:szCs w:val="21"/>
              </w:rPr>
              <w:t>文物古迹</w:t>
            </w:r>
          </w:p>
        </w:tc>
        <w:tc>
          <w:tcPr>
            <w:tcW w:w="1394" w:type="pct"/>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3D3D4DFE" w14:textId="77777777" w:rsidR="009B420C" w:rsidRPr="0047370B" w:rsidRDefault="009B420C" w:rsidP="00D35F5F">
            <w:pPr>
              <w:rPr>
                <w:rFonts w:cs="宋体" w:hint="eastAsia"/>
                <w:color w:val="000000"/>
                <w:kern w:val="0"/>
                <w:szCs w:val="21"/>
              </w:rPr>
            </w:pPr>
            <w:r w:rsidRPr="0047370B">
              <w:rPr>
                <w:rFonts w:cs="宋体"/>
                <w:color w:val="000000"/>
                <w:kern w:val="0"/>
                <w:szCs w:val="21"/>
              </w:rPr>
              <w:t>C7</w:t>
            </w:r>
          </w:p>
        </w:tc>
        <w:tc>
          <w:tcPr>
            <w:tcW w:w="1388" w:type="pct"/>
            <w:tcBorders>
              <w:top w:val="single" w:sz="4" w:space="0" w:color="auto"/>
              <w:left w:val="single" w:sz="4" w:space="0" w:color="auto"/>
              <w:bottom w:val="single" w:sz="4" w:space="0" w:color="auto"/>
              <w:right w:val="single" w:sz="4" w:space="0" w:color="auto"/>
              <w:tl2br w:val="nil"/>
              <w:tr2bl w:val="nil"/>
            </w:tcBorders>
            <w:shd w:val="clear" w:color="000000" w:fill="225834"/>
            <w:noWrap/>
            <w:vAlign w:val="center"/>
          </w:tcPr>
          <w:p w14:paraId="73E5CF2E" w14:textId="77777777" w:rsidR="009B420C" w:rsidRPr="0047370B" w:rsidRDefault="009B420C" w:rsidP="00D35F5F">
            <w:pPr>
              <w:rPr>
                <w:rFonts w:cs="宋体" w:hint="eastAsia"/>
                <w:color w:val="000000"/>
                <w:kern w:val="0"/>
                <w:szCs w:val="21"/>
              </w:rPr>
            </w:pPr>
            <w:r w:rsidRPr="0047370B">
              <w:rPr>
                <w:rFonts w:cs="宋体"/>
                <w:color w:val="000000"/>
                <w:kern w:val="0"/>
                <w:szCs w:val="21"/>
              </w:rPr>
              <w:t xml:space="preserve">　</w:t>
            </w:r>
          </w:p>
        </w:tc>
      </w:tr>
      <w:tr w:rsidR="009B420C" w:rsidRPr="0047370B" w14:paraId="7C72BD7A" w14:textId="77777777" w:rsidTr="009B420C">
        <w:trPr>
          <w:trHeight w:val="285"/>
        </w:trPr>
        <w:tc>
          <w:tcPr>
            <w:tcW w:w="2217" w:type="pct"/>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7C7940B9" w14:textId="77777777" w:rsidR="009B420C" w:rsidRPr="0047370B" w:rsidRDefault="009B420C" w:rsidP="00D35F5F">
            <w:pPr>
              <w:rPr>
                <w:rFonts w:cs="宋体" w:hint="eastAsia"/>
                <w:color w:val="000000"/>
                <w:kern w:val="0"/>
                <w:szCs w:val="21"/>
              </w:rPr>
            </w:pPr>
            <w:r w:rsidRPr="0047370B">
              <w:rPr>
                <w:rFonts w:cs="宋体"/>
                <w:color w:val="000000"/>
                <w:kern w:val="0"/>
                <w:szCs w:val="21"/>
              </w:rPr>
              <w:t>商务办公</w:t>
            </w:r>
          </w:p>
        </w:tc>
        <w:tc>
          <w:tcPr>
            <w:tcW w:w="1394" w:type="pct"/>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52B4FD3B" w14:textId="77777777" w:rsidR="009B420C" w:rsidRPr="0047370B" w:rsidRDefault="009B420C" w:rsidP="00D35F5F">
            <w:pPr>
              <w:rPr>
                <w:rFonts w:cs="宋体" w:hint="eastAsia"/>
                <w:color w:val="000000"/>
                <w:kern w:val="0"/>
                <w:szCs w:val="21"/>
              </w:rPr>
            </w:pPr>
            <w:r w:rsidRPr="0047370B">
              <w:rPr>
                <w:rFonts w:cs="宋体"/>
                <w:color w:val="000000"/>
                <w:kern w:val="0"/>
                <w:szCs w:val="21"/>
              </w:rPr>
              <w:t>C8</w:t>
            </w:r>
          </w:p>
        </w:tc>
        <w:tc>
          <w:tcPr>
            <w:tcW w:w="1388" w:type="pct"/>
            <w:tcBorders>
              <w:top w:val="single" w:sz="4" w:space="0" w:color="auto"/>
              <w:left w:val="single" w:sz="4" w:space="0" w:color="auto"/>
              <w:bottom w:val="single" w:sz="4" w:space="0" w:color="auto"/>
              <w:right w:val="single" w:sz="4" w:space="0" w:color="auto"/>
              <w:tl2br w:val="nil"/>
              <w:tr2bl w:val="nil"/>
            </w:tcBorders>
            <w:shd w:val="clear" w:color="000000" w:fill="A80000"/>
            <w:noWrap/>
            <w:vAlign w:val="center"/>
          </w:tcPr>
          <w:p w14:paraId="04639C60" w14:textId="77777777" w:rsidR="009B420C" w:rsidRPr="0047370B" w:rsidRDefault="009B420C" w:rsidP="00D35F5F">
            <w:pPr>
              <w:rPr>
                <w:rFonts w:cs="宋体" w:hint="eastAsia"/>
                <w:color w:val="000000"/>
                <w:kern w:val="0"/>
                <w:szCs w:val="21"/>
              </w:rPr>
            </w:pPr>
            <w:r w:rsidRPr="0047370B">
              <w:rPr>
                <w:rFonts w:cs="宋体"/>
                <w:color w:val="000000"/>
                <w:kern w:val="0"/>
                <w:szCs w:val="21"/>
              </w:rPr>
              <w:t xml:space="preserve">　</w:t>
            </w:r>
          </w:p>
        </w:tc>
      </w:tr>
      <w:tr w:rsidR="009B420C" w:rsidRPr="0047370B" w14:paraId="0DE6EB15" w14:textId="77777777" w:rsidTr="009B420C">
        <w:trPr>
          <w:trHeight w:val="285"/>
        </w:trPr>
        <w:tc>
          <w:tcPr>
            <w:tcW w:w="2217" w:type="pct"/>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58DBF0C6" w14:textId="77777777" w:rsidR="009B420C" w:rsidRPr="0047370B" w:rsidRDefault="009B420C" w:rsidP="00D35F5F">
            <w:pPr>
              <w:rPr>
                <w:rFonts w:cs="宋体" w:hint="eastAsia"/>
                <w:color w:val="000000"/>
                <w:kern w:val="0"/>
                <w:szCs w:val="21"/>
              </w:rPr>
            </w:pPr>
            <w:r w:rsidRPr="0047370B">
              <w:rPr>
                <w:rFonts w:cs="宋体"/>
                <w:color w:val="000000"/>
                <w:kern w:val="0"/>
                <w:szCs w:val="21"/>
              </w:rPr>
              <w:t>其他公共设施</w:t>
            </w:r>
          </w:p>
        </w:tc>
        <w:tc>
          <w:tcPr>
            <w:tcW w:w="1394" w:type="pct"/>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08B0B4B9" w14:textId="77777777" w:rsidR="009B420C" w:rsidRPr="0047370B" w:rsidRDefault="009B420C" w:rsidP="00D35F5F">
            <w:pPr>
              <w:rPr>
                <w:rFonts w:cs="宋体" w:hint="eastAsia"/>
                <w:color w:val="000000"/>
                <w:kern w:val="0"/>
                <w:szCs w:val="21"/>
              </w:rPr>
            </w:pPr>
            <w:r w:rsidRPr="0047370B">
              <w:rPr>
                <w:rFonts w:cs="宋体"/>
                <w:color w:val="000000"/>
                <w:kern w:val="0"/>
                <w:szCs w:val="21"/>
              </w:rPr>
              <w:t>C9</w:t>
            </w:r>
          </w:p>
        </w:tc>
        <w:tc>
          <w:tcPr>
            <w:tcW w:w="1388" w:type="pct"/>
            <w:tcBorders>
              <w:top w:val="single" w:sz="4" w:space="0" w:color="auto"/>
              <w:left w:val="single" w:sz="4" w:space="0" w:color="auto"/>
              <w:bottom w:val="single" w:sz="4" w:space="0" w:color="auto"/>
              <w:right w:val="single" w:sz="4" w:space="0" w:color="auto"/>
              <w:tl2br w:val="nil"/>
              <w:tr2bl w:val="nil"/>
            </w:tcBorders>
            <w:shd w:val="clear" w:color="000000" w:fill="705272"/>
            <w:noWrap/>
            <w:vAlign w:val="center"/>
          </w:tcPr>
          <w:p w14:paraId="7E11DA0C" w14:textId="77777777" w:rsidR="009B420C" w:rsidRPr="0047370B" w:rsidRDefault="009B420C" w:rsidP="00D35F5F">
            <w:pPr>
              <w:rPr>
                <w:rFonts w:cs="宋体" w:hint="eastAsia"/>
                <w:color w:val="FF0000"/>
                <w:kern w:val="0"/>
                <w:szCs w:val="21"/>
              </w:rPr>
            </w:pPr>
            <w:r w:rsidRPr="0047370B">
              <w:rPr>
                <w:rFonts w:cs="宋体"/>
                <w:color w:val="FF0000"/>
                <w:kern w:val="0"/>
                <w:szCs w:val="21"/>
              </w:rPr>
              <w:t xml:space="preserve">　</w:t>
            </w:r>
          </w:p>
        </w:tc>
      </w:tr>
      <w:tr w:rsidR="009B420C" w:rsidRPr="0047370B" w14:paraId="4C4D6644" w14:textId="77777777" w:rsidTr="009B420C">
        <w:trPr>
          <w:trHeight w:val="285"/>
        </w:trPr>
        <w:tc>
          <w:tcPr>
            <w:tcW w:w="2217" w:type="pct"/>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6ED54DAE" w14:textId="77777777" w:rsidR="009B420C" w:rsidRPr="0047370B" w:rsidRDefault="009B420C" w:rsidP="00D35F5F">
            <w:pPr>
              <w:rPr>
                <w:rFonts w:cs="宋体" w:hint="eastAsia"/>
                <w:color w:val="000000"/>
                <w:kern w:val="0"/>
                <w:szCs w:val="21"/>
              </w:rPr>
            </w:pPr>
            <w:r w:rsidRPr="0047370B">
              <w:rPr>
                <w:rFonts w:cs="宋体"/>
                <w:color w:val="000000"/>
                <w:kern w:val="0"/>
                <w:szCs w:val="21"/>
              </w:rPr>
              <w:t>工业</w:t>
            </w:r>
          </w:p>
        </w:tc>
        <w:tc>
          <w:tcPr>
            <w:tcW w:w="1394" w:type="pct"/>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0812103D" w14:textId="77777777" w:rsidR="009B420C" w:rsidRPr="0047370B" w:rsidRDefault="009B420C" w:rsidP="00D35F5F">
            <w:pPr>
              <w:rPr>
                <w:rFonts w:cs="宋体" w:hint="eastAsia"/>
                <w:color w:val="000000"/>
                <w:kern w:val="0"/>
                <w:szCs w:val="21"/>
              </w:rPr>
            </w:pPr>
            <w:r w:rsidRPr="0047370B">
              <w:rPr>
                <w:rFonts w:cs="宋体"/>
                <w:color w:val="000000"/>
                <w:kern w:val="0"/>
                <w:szCs w:val="21"/>
              </w:rPr>
              <w:t>M</w:t>
            </w:r>
          </w:p>
        </w:tc>
        <w:tc>
          <w:tcPr>
            <w:tcW w:w="1388" w:type="pct"/>
            <w:tcBorders>
              <w:top w:val="single" w:sz="4" w:space="0" w:color="auto"/>
              <w:left w:val="single" w:sz="4" w:space="0" w:color="auto"/>
              <w:bottom w:val="single" w:sz="4" w:space="0" w:color="auto"/>
              <w:right w:val="single" w:sz="4" w:space="0" w:color="auto"/>
              <w:tl2br w:val="nil"/>
              <w:tr2bl w:val="nil"/>
            </w:tcBorders>
            <w:shd w:val="clear" w:color="000000" w:fill="C0851A"/>
            <w:noWrap/>
            <w:vAlign w:val="center"/>
          </w:tcPr>
          <w:p w14:paraId="3805A9BC" w14:textId="77777777" w:rsidR="009B420C" w:rsidRPr="0047370B" w:rsidRDefault="009B420C" w:rsidP="00D35F5F">
            <w:pPr>
              <w:rPr>
                <w:rFonts w:cs="宋体" w:hint="eastAsia"/>
                <w:color w:val="FF0000"/>
                <w:kern w:val="0"/>
                <w:szCs w:val="21"/>
              </w:rPr>
            </w:pPr>
            <w:r w:rsidRPr="0047370B">
              <w:rPr>
                <w:rFonts w:cs="宋体"/>
                <w:color w:val="FF0000"/>
                <w:kern w:val="0"/>
                <w:szCs w:val="21"/>
              </w:rPr>
              <w:t xml:space="preserve">　</w:t>
            </w:r>
          </w:p>
        </w:tc>
      </w:tr>
      <w:tr w:rsidR="009B420C" w:rsidRPr="0047370B" w14:paraId="20AD2C4A" w14:textId="77777777" w:rsidTr="009B420C">
        <w:trPr>
          <w:trHeight w:val="285"/>
        </w:trPr>
        <w:tc>
          <w:tcPr>
            <w:tcW w:w="2217" w:type="pct"/>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505917CB" w14:textId="77777777" w:rsidR="009B420C" w:rsidRPr="0047370B" w:rsidRDefault="009B420C" w:rsidP="00D35F5F">
            <w:pPr>
              <w:rPr>
                <w:rFonts w:cs="宋体" w:hint="eastAsia"/>
                <w:color w:val="000000"/>
                <w:kern w:val="0"/>
                <w:szCs w:val="21"/>
              </w:rPr>
            </w:pPr>
            <w:r w:rsidRPr="0047370B">
              <w:rPr>
                <w:rFonts w:cs="宋体"/>
                <w:color w:val="000000"/>
                <w:kern w:val="0"/>
                <w:szCs w:val="21"/>
              </w:rPr>
              <w:t>仓储物流</w:t>
            </w:r>
          </w:p>
        </w:tc>
        <w:tc>
          <w:tcPr>
            <w:tcW w:w="1394" w:type="pct"/>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04F29F77" w14:textId="77777777" w:rsidR="009B420C" w:rsidRPr="0047370B" w:rsidRDefault="009B420C" w:rsidP="00D35F5F">
            <w:pPr>
              <w:rPr>
                <w:rFonts w:cs="宋体" w:hint="eastAsia"/>
                <w:color w:val="000000"/>
                <w:kern w:val="0"/>
                <w:szCs w:val="21"/>
              </w:rPr>
            </w:pPr>
            <w:r w:rsidRPr="0047370B">
              <w:rPr>
                <w:rFonts w:cs="宋体"/>
                <w:color w:val="000000"/>
                <w:kern w:val="0"/>
                <w:szCs w:val="21"/>
              </w:rPr>
              <w:t>W</w:t>
            </w:r>
          </w:p>
        </w:tc>
        <w:tc>
          <w:tcPr>
            <w:tcW w:w="1388" w:type="pct"/>
            <w:tcBorders>
              <w:top w:val="single" w:sz="4" w:space="0" w:color="auto"/>
              <w:left w:val="single" w:sz="4" w:space="0" w:color="auto"/>
              <w:bottom w:val="single" w:sz="4" w:space="0" w:color="auto"/>
              <w:right w:val="single" w:sz="4" w:space="0" w:color="auto"/>
              <w:tl2br w:val="nil"/>
              <w:tr2bl w:val="nil"/>
            </w:tcBorders>
            <w:shd w:val="clear" w:color="000000" w:fill="65295E"/>
            <w:noWrap/>
            <w:vAlign w:val="center"/>
          </w:tcPr>
          <w:p w14:paraId="6ADC4E1A" w14:textId="77777777" w:rsidR="009B420C" w:rsidRPr="0047370B" w:rsidRDefault="009B420C" w:rsidP="00D35F5F">
            <w:pPr>
              <w:rPr>
                <w:rFonts w:cs="宋体" w:hint="eastAsia"/>
                <w:color w:val="000000"/>
                <w:kern w:val="0"/>
                <w:szCs w:val="21"/>
              </w:rPr>
            </w:pPr>
            <w:r w:rsidRPr="0047370B">
              <w:rPr>
                <w:rFonts w:cs="宋体"/>
                <w:color w:val="000000"/>
                <w:kern w:val="0"/>
                <w:szCs w:val="21"/>
              </w:rPr>
              <w:t xml:space="preserve">　</w:t>
            </w:r>
          </w:p>
        </w:tc>
      </w:tr>
      <w:tr w:rsidR="009B420C" w:rsidRPr="0047370B" w14:paraId="104DF4FC" w14:textId="77777777" w:rsidTr="009B420C">
        <w:trPr>
          <w:trHeight w:val="285"/>
        </w:trPr>
        <w:tc>
          <w:tcPr>
            <w:tcW w:w="2217" w:type="pct"/>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2E88DBA4" w14:textId="77777777" w:rsidR="009B420C" w:rsidRPr="0047370B" w:rsidRDefault="009B420C" w:rsidP="00D35F5F">
            <w:pPr>
              <w:rPr>
                <w:rFonts w:cs="宋体" w:hint="eastAsia"/>
                <w:color w:val="000000"/>
                <w:kern w:val="0"/>
                <w:szCs w:val="21"/>
              </w:rPr>
            </w:pPr>
            <w:r w:rsidRPr="0047370B">
              <w:rPr>
                <w:rFonts w:cs="宋体"/>
                <w:color w:val="000000"/>
                <w:kern w:val="0"/>
                <w:szCs w:val="21"/>
              </w:rPr>
              <w:t>对外交通</w:t>
            </w:r>
          </w:p>
        </w:tc>
        <w:tc>
          <w:tcPr>
            <w:tcW w:w="1394" w:type="pct"/>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535EE45D" w14:textId="77777777" w:rsidR="009B420C" w:rsidRPr="0047370B" w:rsidRDefault="009B420C" w:rsidP="00D35F5F">
            <w:pPr>
              <w:rPr>
                <w:rFonts w:cs="宋体" w:hint="eastAsia"/>
                <w:color w:val="000000"/>
                <w:kern w:val="0"/>
                <w:szCs w:val="21"/>
              </w:rPr>
            </w:pPr>
            <w:r w:rsidRPr="0047370B">
              <w:rPr>
                <w:rFonts w:cs="宋体"/>
                <w:color w:val="000000"/>
                <w:kern w:val="0"/>
                <w:szCs w:val="21"/>
              </w:rPr>
              <w:t>T</w:t>
            </w:r>
          </w:p>
        </w:tc>
        <w:tc>
          <w:tcPr>
            <w:tcW w:w="1388" w:type="pct"/>
            <w:tcBorders>
              <w:top w:val="single" w:sz="4" w:space="0" w:color="auto"/>
              <w:left w:val="single" w:sz="4" w:space="0" w:color="auto"/>
              <w:bottom w:val="single" w:sz="4" w:space="0" w:color="auto"/>
              <w:right w:val="single" w:sz="4" w:space="0" w:color="auto"/>
              <w:tl2br w:val="nil"/>
              <w:tr2bl w:val="nil"/>
            </w:tcBorders>
            <w:shd w:val="clear" w:color="000000" w:fill="823D87"/>
            <w:noWrap/>
            <w:vAlign w:val="center"/>
          </w:tcPr>
          <w:p w14:paraId="7A6BB00E" w14:textId="77777777" w:rsidR="009B420C" w:rsidRPr="0047370B" w:rsidRDefault="009B420C" w:rsidP="00D35F5F">
            <w:pPr>
              <w:rPr>
                <w:rFonts w:cs="宋体" w:hint="eastAsia"/>
                <w:color w:val="000000"/>
                <w:kern w:val="0"/>
                <w:szCs w:val="21"/>
              </w:rPr>
            </w:pPr>
            <w:r w:rsidRPr="0047370B">
              <w:rPr>
                <w:rFonts w:cs="宋体"/>
                <w:color w:val="000000"/>
                <w:kern w:val="0"/>
                <w:szCs w:val="21"/>
              </w:rPr>
              <w:t xml:space="preserve">　</w:t>
            </w:r>
          </w:p>
        </w:tc>
      </w:tr>
      <w:tr w:rsidR="009B420C" w:rsidRPr="0047370B" w14:paraId="0FC2AD1E" w14:textId="77777777" w:rsidTr="009B420C">
        <w:trPr>
          <w:trHeight w:val="285"/>
        </w:trPr>
        <w:tc>
          <w:tcPr>
            <w:tcW w:w="2217" w:type="pct"/>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19BC309B" w14:textId="77777777" w:rsidR="009B420C" w:rsidRPr="0047370B" w:rsidRDefault="009B420C" w:rsidP="00D35F5F">
            <w:pPr>
              <w:rPr>
                <w:rFonts w:cs="宋体" w:hint="eastAsia"/>
                <w:color w:val="000000"/>
                <w:kern w:val="0"/>
                <w:szCs w:val="21"/>
              </w:rPr>
            </w:pPr>
            <w:r w:rsidRPr="0047370B">
              <w:rPr>
                <w:rFonts w:cs="宋体"/>
                <w:color w:val="000000"/>
                <w:kern w:val="0"/>
                <w:szCs w:val="21"/>
              </w:rPr>
              <w:t>轨道站线</w:t>
            </w:r>
          </w:p>
        </w:tc>
        <w:tc>
          <w:tcPr>
            <w:tcW w:w="1394" w:type="pct"/>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63A1619B" w14:textId="77777777" w:rsidR="009B420C" w:rsidRPr="0047370B" w:rsidRDefault="009B420C" w:rsidP="00D35F5F">
            <w:pPr>
              <w:rPr>
                <w:rFonts w:cs="宋体" w:hint="eastAsia"/>
                <w:color w:val="000000"/>
                <w:kern w:val="0"/>
                <w:szCs w:val="21"/>
              </w:rPr>
            </w:pPr>
            <w:r w:rsidRPr="0047370B">
              <w:rPr>
                <w:rFonts w:cs="宋体"/>
                <w:color w:val="000000"/>
                <w:kern w:val="0"/>
                <w:szCs w:val="21"/>
              </w:rPr>
              <w:t>S2</w:t>
            </w:r>
          </w:p>
        </w:tc>
        <w:tc>
          <w:tcPr>
            <w:tcW w:w="1388" w:type="pct"/>
            <w:tcBorders>
              <w:top w:val="single" w:sz="4" w:space="0" w:color="auto"/>
              <w:left w:val="single" w:sz="4" w:space="0" w:color="auto"/>
              <w:bottom w:val="single" w:sz="4" w:space="0" w:color="auto"/>
              <w:right w:val="single" w:sz="4" w:space="0" w:color="auto"/>
              <w:tl2br w:val="nil"/>
              <w:tr2bl w:val="nil"/>
            </w:tcBorders>
            <w:shd w:val="clear" w:color="000000" w:fill="375623"/>
            <w:noWrap/>
            <w:vAlign w:val="center"/>
          </w:tcPr>
          <w:p w14:paraId="412A5319" w14:textId="77777777" w:rsidR="009B420C" w:rsidRPr="0047370B" w:rsidRDefault="009B420C" w:rsidP="00D35F5F">
            <w:pPr>
              <w:rPr>
                <w:rFonts w:cs="宋体" w:hint="eastAsia"/>
                <w:color w:val="000000"/>
                <w:kern w:val="0"/>
                <w:szCs w:val="21"/>
              </w:rPr>
            </w:pPr>
            <w:r w:rsidRPr="0047370B">
              <w:rPr>
                <w:rFonts w:cs="宋体"/>
                <w:color w:val="000000"/>
                <w:kern w:val="0"/>
                <w:szCs w:val="21"/>
              </w:rPr>
              <w:t xml:space="preserve">　</w:t>
            </w:r>
          </w:p>
        </w:tc>
      </w:tr>
      <w:tr w:rsidR="009B420C" w:rsidRPr="0047370B" w14:paraId="6D57C8C0" w14:textId="77777777" w:rsidTr="009B420C">
        <w:trPr>
          <w:trHeight w:val="285"/>
        </w:trPr>
        <w:tc>
          <w:tcPr>
            <w:tcW w:w="2217" w:type="pct"/>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3A7812DE" w14:textId="77777777" w:rsidR="009B420C" w:rsidRPr="0047370B" w:rsidRDefault="009B420C" w:rsidP="00D35F5F">
            <w:pPr>
              <w:rPr>
                <w:rFonts w:cs="宋体" w:hint="eastAsia"/>
                <w:color w:val="000000"/>
                <w:kern w:val="0"/>
                <w:szCs w:val="21"/>
              </w:rPr>
            </w:pPr>
            <w:r w:rsidRPr="0047370B">
              <w:rPr>
                <w:rFonts w:cs="宋体"/>
                <w:color w:val="000000"/>
                <w:kern w:val="0"/>
                <w:szCs w:val="21"/>
              </w:rPr>
              <w:t>社会停车场与广场</w:t>
            </w:r>
          </w:p>
        </w:tc>
        <w:tc>
          <w:tcPr>
            <w:tcW w:w="1394" w:type="pct"/>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2B78A69E" w14:textId="77777777" w:rsidR="009B420C" w:rsidRPr="0047370B" w:rsidRDefault="009B420C" w:rsidP="00D35F5F">
            <w:pPr>
              <w:rPr>
                <w:rFonts w:cs="宋体" w:hint="eastAsia"/>
                <w:color w:val="000000"/>
                <w:kern w:val="0"/>
                <w:szCs w:val="21"/>
              </w:rPr>
            </w:pPr>
            <w:r w:rsidRPr="0047370B">
              <w:rPr>
                <w:rFonts w:cs="宋体"/>
                <w:color w:val="000000"/>
                <w:kern w:val="0"/>
                <w:szCs w:val="21"/>
              </w:rPr>
              <w:t>S3, S5</w:t>
            </w:r>
          </w:p>
        </w:tc>
        <w:tc>
          <w:tcPr>
            <w:tcW w:w="1388" w:type="pct"/>
            <w:tcBorders>
              <w:top w:val="single" w:sz="4" w:space="0" w:color="auto"/>
              <w:left w:val="single" w:sz="4" w:space="0" w:color="auto"/>
              <w:bottom w:val="single" w:sz="4" w:space="0" w:color="auto"/>
              <w:right w:val="single" w:sz="4" w:space="0" w:color="auto"/>
              <w:tl2br w:val="nil"/>
              <w:tr2bl w:val="nil"/>
            </w:tcBorders>
            <w:shd w:val="clear" w:color="000000" w:fill="A6A6A6"/>
            <w:noWrap/>
            <w:vAlign w:val="center"/>
          </w:tcPr>
          <w:p w14:paraId="4E9CB851" w14:textId="77777777" w:rsidR="009B420C" w:rsidRPr="0047370B" w:rsidRDefault="009B420C" w:rsidP="00D35F5F">
            <w:pPr>
              <w:rPr>
                <w:rFonts w:cs="宋体" w:hint="eastAsia"/>
                <w:color w:val="000000"/>
                <w:kern w:val="0"/>
                <w:szCs w:val="21"/>
              </w:rPr>
            </w:pPr>
            <w:r w:rsidRPr="0047370B">
              <w:rPr>
                <w:rFonts w:cs="宋体"/>
                <w:color w:val="000000"/>
                <w:kern w:val="0"/>
                <w:szCs w:val="21"/>
              </w:rPr>
              <w:t xml:space="preserve">　</w:t>
            </w:r>
          </w:p>
        </w:tc>
      </w:tr>
      <w:tr w:rsidR="009B420C" w:rsidRPr="0047370B" w14:paraId="01B1B27C" w14:textId="77777777" w:rsidTr="009B420C">
        <w:trPr>
          <w:trHeight w:val="285"/>
        </w:trPr>
        <w:tc>
          <w:tcPr>
            <w:tcW w:w="2217" w:type="pct"/>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5BBD58F9" w14:textId="77777777" w:rsidR="009B420C" w:rsidRPr="0047370B" w:rsidRDefault="009B420C" w:rsidP="00D35F5F">
            <w:pPr>
              <w:rPr>
                <w:rFonts w:cs="宋体" w:hint="eastAsia"/>
                <w:color w:val="000000"/>
                <w:kern w:val="0"/>
                <w:szCs w:val="21"/>
              </w:rPr>
            </w:pPr>
            <w:r w:rsidRPr="0047370B">
              <w:rPr>
                <w:rFonts w:cs="宋体"/>
                <w:color w:val="000000"/>
                <w:kern w:val="0"/>
                <w:szCs w:val="21"/>
              </w:rPr>
              <w:t>市政设施</w:t>
            </w:r>
          </w:p>
        </w:tc>
        <w:tc>
          <w:tcPr>
            <w:tcW w:w="1394" w:type="pct"/>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0A0B1F9A" w14:textId="77777777" w:rsidR="009B420C" w:rsidRPr="0047370B" w:rsidRDefault="009B420C" w:rsidP="00D35F5F">
            <w:pPr>
              <w:rPr>
                <w:rFonts w:cs="宋体" w:hint="eastAsia"/>
                <w:color w:val="000000"/>
                <w:kern w:val="0"/>
                <w:szCs w:val="21"/>
              </w:rPr>
            </w:pPr>
            <w:r w:rsidRPr="0047370B">
              <w:rPr>
                <w:rFonts w:cs="宋体"/>
                <w:color w:val="000000"/>
                <w:kern w:val="0"/>
                <w:szCs w:val="21"/>
              </w:rPr>
              <w:t>U</w:t>
            </w:r>
          </w:p>
        </w:tc>
        <w:tc>
          <w:tcPr>
            <w:tcW w:w="1388" w:type="pct"/>
            <w:tcBorders>
              <w:top w:val="single" w:sz="4" w:space="0" w:color="auto"/>
              <w:left w:val="single" w:sz="4" w:space="0" w:color="auto"/>
              <w:bottom w:val="single" w:sz="4" w:space="0" w:color="auto"/>
              <w:right w:val="single" w:sz="4" w:space="0" w:color="auto"/>
              <w:tl2br w:val="nil"/>
              <w:tr2bl w:val="nil"/>
            </w:tcBorders>
            <w:shd w:val="clear" w:color="000000" w:fill="0606BA"/>
            <w:noWrap/>
            <w:vAlign w:val="center"/>
          </w:tcPr>
          <w:p w14:paraId="67C813EF" w14:textId="77777777" w:rsidR="009B420C" w:rsidRPr="0047370B" w:rsidRDefault="009B420C" w:rsidP="00D35F5F">
            <w:pPr>
              <w:rPr>
                <w:rFonts w:cs="宋体" w:hint="eastAsia"/>
                <w:color w:val="000000"/>
                <w:kern w:val="0"/>
                <w:szCs w:val="21"/>
              </w:rPr>
            </w:pPr>
            <w:r w:rsidRPr="0047370B">
              <w:rPr>
                <w:rFonts w:cs="宋体"/>
                <w:color w:val="000000"/>
                <w:kern w:val="0"/>
                <w:szCs w:val="21"/>
              </w:rPr>
              <w:t xml:space="preserve">　</w:t>
            </w:r>
          </w:p>
        </w:tc>
      </w:tr>
      <w:tr w:rsidR="009B420C" w:rsidRPr="0047370B" w14:paraId="48CA947B" w14:textId="77777777" w:rsidTr="009B420C">
        <w:trPr>
          <w:trHeight w:val="285"/>
        </w:trPr>
        <w:tc>
          <w:tcPr>
            <w:tcW w:w="2217" w:type="pct"/>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1918FFCA" w14:textId="77777777" w:rsidR="009B420C" w:rsidRPr="0047370B" w:rsidRDefault="009B420C" w:rsidP="00D35F5F">
            <w:pPr>
              <w:rPr>
                <w:rFonts w:cs="宋体" w:hint="eastAsia"/>
                <w:color w:val="000000"/>
                <w:kern w:val="0"/>
                <w:szCs w:val="21"/>
              </w:rPr>
            </w:pPr>
            <w:r w:rsidRPr="0047370B">
              <w:rPr>
                <w:rFonts w:cs="宋体"/>
                <w:color w:val="000000"/>
                <w:kern w:val="0"/>
                <w:szCs w:val="21"/>
              </w:rPr>
              <w:t>特殊</w:t>
            </w:r>
          </w:p>
        </w:tc>
        <w:tc>
          <w:tcPr>
            <w:tcW w:w="1394" w:type="pct"/>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6F199976" w14:textId="77777777" w:rsidR="009B420C" w:rsidRPr="0047370B" w:rsidRDefault="009B420C" w:rsidP="00D35F5F">
            <w:pPr>
              <w:rPr>
                <w:rFonts w:cs="宋体" w:hint="eastAsia"/>
                <w:color w:val="000000"/>
                <w:kern w:val="0"/>
                <w:szCs w:val="21"/>
              </w:rPr>
            </w:pPr>
            <w:r w:rsidRPr="0047370B">
              <w:rPr>
                <w:rFonts w:cs="宋体"/>
                <w:color w:val="000000"/>
                <w:kern w:val="0"/>
                <w:szCs w:val="21"/>
              </w:rPr>
              <w:t>D</w:t>
            </w:r>
          </w:p>
        </w:tc>
        <w:tc>
          <w:tcPr>
            <w:tcW w:w="1388" w:type="pct"/>
            <w:tcBorders>
              <w:top w:val="single" w:sz="4" w:space="0" w:color="auto"/>
              <w:left w:val="single" w:sz="4" w:space="0" w:color="auto"/>
              <w:bottom w:val="single" w:sz="4" w:space="0" w:color="auto"/>
              <w:right w:val="single" w:sz="4" w:space="0" w:color="auto"/>
              <w:tl2br w:val="nil"/>
              <w:tr2bl w:val="nil"/>
            </w:tcBorders>
            <w:shd w:val="clear" w:color="000000" w:fill="7A9AB4"/>
            <w:noWrap/>
            <w:vAlign w:val="center"/>
          </w:tcPr>
          <w:p w14:paraId="442133BC" w14:textId="77777777" w:rsidR="009B420C" w:rsidRPr="0047370B" w:rsidRDefault="009B420C" w:rsidP="00D35F5F">
            <w:pPr>
              <w:rPr>
                <w:rFonts w:cs="宋体" w:hint="eastAsia"/>
                <w:color w:val="000000"/>
                <w:kern w:val="0"/>
                <w:szCs w:val="21"/>
              </w:rPr>
            </w:pPr>
            <w:r w:rsidRPr="0047370B">
              <w:rPr>
                <w:rFonts w:cs="宋体"/>
                <w:color w:val="000000"/>
                <w:kern w:val="0"/>
                <w:szCs w:val="21"/>
              </w:rPr>
              <w:t xml:space="preserve">　</w:t>
            </w:r>
          </w:p>
        </w:tc>
      </w:tr>
    </w:tbl>
    <w:p w14:paraId="5630F4D0" w14:textId="10CE8E3C" w:rsidR="009A1849" w:rsidRDefault="009A1849" w:rsidP="00DB2F8C">
      <w:pPr>
        <w:ind w:leftChars="202" w:left="424" w:firstLine="2"/>
        <w:rPr>
          <w:rFonts w:hint="eastAsia"/>
        </w:rPr>
      </w:pPr>
    </w:p>
    <w:p w14:paraId="4F27E43F" w14:textId="0AE41F78" w:rsidR="00D04919" w:rsidRDefault="00D04919" w:rsidP="00D04919">
      <w:pPr>
        <w:rPr>
          <w:rFonts w:hint="eastAsia"/>
          <w:b/>
          <w:bCs/>
        </w:rPr>
      </w:pPr>
      <w:r w:rsidRPr="008470EF">
        <w:rPr>
          <w:rFonts w:hint="eastAsia"/>
          <w:b/>
          <w:bCs/>
        </w:rPr>
        <w:t>2</w:t>
      </w:r>
      <w:r w:rsidRPr="008470EF">
        <w:rPr>
          <w:b/>
          <w:bCs/>
        </w:rPr>
        <w:t>.</w:t>
      </w:r>
      <w:r>
        <w:rPr>
          <w:b/>
          <w:bCs/>
        </w:rPr>
        <w:t>2</w:t>
      </w:r>
      <w:r w:rsidRPr="008470EF">
        <w:rPr>
          <w:b/>
          <w:bCs/>
        </w:rPr>
        <w:t xml:space="preserve">. </w:t>
      </w:r>
      <w:r>
        <w:rPr>
          <w:rFonts w:hint="eastAsia"/>
          <w:b/>
          <w:bCs/>
        </w:rPr>
        <w:t>交通</w:t>
      </w:r>
      <w:r w:rsidR="007A73BC">
        <w:rPr>
          <w:rFonts w:hint="eastAsia"/>
          <w:b/>
          <w:bCs/>
        </w:rPr>
        <w:t>基础</w:t>
      </w:r>
      <w:r w:rsidRPr="008470EF">
        <w:rPr>
          <w:rFonts w:hint="eastAsia"/>
          <w:b/>
          <w:bCs/>
        </w:rPr>
        <w:t>数据录入要求</w:t>
      </w:r>
    </w:p>
    <w:p w14:paraId="6C97F0DE" w14:textId="79EEAA49" w:rsidR="007A73BC" w:rsidRDefault="007A73BC" w:rsidP="007A73BC">
      <w:pPr>
        <w:ind w:leftChars="202" w:left="424" w:firstLine="1"/>
        <w:rPr>
          <w:rFonts w:hint="eastAsia"/>
        </w:rPr>
      </w:pPr>
      <w:r>
        <w:rPr>
          <w:rFonts w:hint="eastAsia"/>
          <w:b/>
          <w:bCs/>
        </w:rPr>
        <w:t>交通高峰小时出行比例规则：</w:t>
      </w:r>
      <w:r w:rsidRPr="007A73BC">
        <w:rPr>
          <w:rFonts w:hint="eastAsia"/>
        </w:rPr>
        <w:t>以百分比为单位，公交、出租车、小汽车、摩托车、非机动车、步行和其他加起来一共不能超过1</w:t>
      </w:r>
      <w:r w:rsidRPr="007A73BC">
        <w:t>00%</w:t>
      </w:r>
      <w:r w:rsidR="00DC36B0">
        <w:rPr>
          <w:rFonts w:hint="eastAsia"/>
        </w:rPr>
        <w:t>；</w:t>
      </w:r>
    </w:p>
    <w:p w14:paraId="11720382" w14:textId="2C6A3539" w:rsidR="00DC36B0" w:rsidRDefault="00DC36B0" w:rsidP="007A73BC">
      <w:pPr>
        <w:ind w:leftChars="202" w:left="424" w:firstLine="1"/>
        <w:rPr>
          <w:rFonts w:hint="eastAsia"/>
        </w:rPr>
      </w:pPr>
      <w:r>
        <w:rPr>
          <w:rFonts w:hint="eastAsia"/>
          <w:b/>
          <w:bCs/>
        </w:rPr>
        <w:t>交通能源比例规则：</w:t>
      </w:r>
      <w:r>
        <w:rPr>
          <w:rFonts w:hint="eastAsia"/>
        </w:rPr>
        <w:t>以百分比为单位每个出行方式下电动、柴油和汽油加起来一共不能超过1</w:t>
      </w:r>
      <w:r>
        <w:t>00%</w:t>
      </w:r>
      <w:r>
        <w:rPr>
          <w:rFonts w:hint="eastAsia"/>
        </w:rPr>
        <w:t>。</w:t>
      </w:r>
    </w:p>
    <w:p w14:paraId="45B1011F" w14:textId="77777777" w:rsidR="00DC36B0" w:rsidRPr="00DC36B0" w:rsidRDefault="00DC36B0" w:rsidP="007A73BC">
      <w:pPr>
        <w:ind w:leftChars="202" w:left="424" w:firstLine="1"/>
        <w:rPr>
          <w:rFonts w:hint="eastAsia"/>
        </w:rPr>
      </w:pPr>
    </w:p>
    <w:p w14:paraId="28B059E2" w14:textId="1CC5028D" w:rsidR="00DC36B0" w:rsidRDefault="00DC36B0" w:rsidP="00DC36B0">
      <w:pPr>
        <w:rPr>
          <w:b/>
          <w:bCs/>
        </w:rPr>
      </w:pPr>
      <w:r w:rsidRPr="008470EF">
        <w:rPr>
          <w:rFonts w:hint="eastAsia"/>
          <w:b/>
          <w:bCs/>
        </w:rPr>
        <w:lastRenderedPageBreak/>
        <w:t>2</w:t>
      </w:r>
      <w:r w:rsidRPr="008470EF">
        <w:rPr>
          <w:b/>
          <w:bCs/>
        </w:rPr>
        <w:t>.</w:t>
      </w:r>
      <w:r>
        <w:rPr>
          <w:b/>
          <w:bCs/>
        </w:rPr>
        <w:t>2</w:t>
      </w:r>
      <w:r w:rsidRPr="008470EF">
        <w:rPr>
          <w:b/>
          <w:bCs/>
        </w:rPr>
        <w:t xml:space="preserve">. </w:t>
      </w:r>
      <w:r>
        <w:rPr>
          <w:rFonts w:hint="eastAsia"/>
          <w:b/>
          <w:bCs/>
        </w:rPr>
        <w:t>废弃物基础</w:t>
      </w:r>
      <w:r w:rsidRPr="008470EF">
        <w:rPr>
          <w:rFonts w:hint="eastAsia"/>
          <w:b/>
          <w:bCs/>
        </w:rPr>
        <w:t>数据录入要求</w:t>
      </w:r>
    </w:p>
    <w:p w14:paraId="052EA264" w14:textId="52E0008E" w:rsidR="009E5AAC" w:rsidRDefault="009E5AAC" w:rsidP="00DC36B0">
      <w:r>
        <w:rPr>
          <w:b/>
          <w:bCs/>
        </w:rPr>
        <w:tab/>
      </w:r>
      <w:r>
        <w:rPr>
          <w:rFonts w:hint="eastAsia"/>
          <w:b/>
          <w:bCs/>
        </w:rPr>
        <w:t>废弃物处理方式比例规则：</w:t>
      </w:r>
      <w:r>
        <w:rPr>
          <w:rFonts w:hint="eastAsia"/>
        </w:rPr>
        <w:t>以百分比为单位，填埋与焚烧加起来一共不能超过100%。</w:t>
      </w:r>
    </w:p>
    <w:p w14:paraId="7BC7478E" w14:textId="3F81C835" w:rsidR="009E5AAC" w:rsidRPr="009E5AAC" w:rsidRDefault="009E5AAC" w:rsidP="00DC36B0">
      <w:pPr>
        <w:rPr>
          <w:rFonts w:hint="eastAsia"/>
        </w:rPr>
      </w:pPr>
      <w:r>
        <w:tab/>
      </w:r>
      <w:r w:rsidRPr="009E5AAC">
        <w:rPr>
          <w:rFonts w:hint="eastAsia"/>
          <w:b/>
          <w:bCs/>
        </w:rPr>
        <w:t>废弃物年生产量单位规则：</w:t>
      </w:r>
      <w:r>
        <w:rPr>
          <w:rFonts w:hint="eastAsia"/>
        </w:rPr>
        <w:t>以吨为单位输入</w:t>
      </w:r>
    </w:p>
    <w:p w14:paraId="5F3353EF" w14:textId="77777777" w:rsidR="00D04919" w:rsidRPr="007A73BC" w:rsidRDefault="00D04919" w:rsidP="00DB2F8C">
      <w:pPr>
        <w:ind w:leftChars="202" w:left="424" w:firstLine="2"/>
        <w:rPr>
          <w:rFonts w:hint="eastAsia"/>
        </w:rPr>
      </w:pPr>
    </w:p>
    <w:p w14:paraId="4741E9DE" w14:textId="77777777" w:rsidR="007D0E79" w:rsidRPr="00471AF3" w:rsidRDefault="007D0E79" w:rsidP="007D0E79">
      <w:pPr>
        <w:pStyle w:val="1"/>
        <w:rPr>
          <w:rFonts w:ascii="微软雅黑" w:eastAsia="微软雅黑" w:hAnsi="微软雅黑" w:hint="eastAsia"/>
          <w:color w:val="404040" w:themeColor="text1" w:themeTint="BF"/>
          <w:sz w:val="32"/>
          <w:lang w:eastAsia="zh-CN"/>
        </w:rPr>
      </w:pPr>
      <w:r w:rsidRPr="00471AF3">
        <w:rPr>
          <w:rFonts w:ascii="微软雅黑" w:eastAsia="微软雅黑" w:hAnsi="微软雅黑" w:hint="eastAsia"/>
          <w:color w:val="404040" w:themeColor="text1" w:themeTint="BF"/>
          <w:sz w:val="32"/>
          <w:lang w:eastAsia="zh-CN"/>
        </w:rPr>
        <w:t>功能介绍</w:t>
      </w:r>
    </w:p>
    <w:p w14:paraId="46B5C091" w14:textId="30942193" w:rsidR="007D0E79" w:rsidRDefault="00502E8D" w:rsidP="007D0E79">
      <w:pPr>
        <w:pStyle w:val="2"/>
        <w:rPr>
          <w:rFonts w:ascii="微软雅黑" w:eastAsia="微软雅黑" w:hAnsi="微软雅黑" w:hint="eastAsia"/>
          <w:color w:val="404040" w:themeColor="text1" w:themeTint="BF"/>
          <w:sz w:val="22"/>
          <w:lang w:eastAsia="zh-CN"/>
        </w:rPr>
      </w:pPr>
      <w:r>
        <w:rPr>
          <w:rFonts w:ascii="微软雅黑" w:eastAsia="微软雅黑" w:hAnsi="微软雅黑" w:hint="eastAsia"/>
          <w:color w:val="404040" w:themeColor="text1" w:themeTint="BF"/>
          <w:sz w:val="22"/>
          <w:lang w:eastAsia="zh-CN"/>
        </w:rPr>
        <w:t>主页</w:t>
      </w:r>
      <w:r w:rsidR="007D0E79" w:rsidRPr="00471AF3">
        <w:rPr>
          <w:rFonts w:ascii="微软雅黑" w:eastAsia="微软雅黑" w:hAnsi="微软雅黑" w:hint="eastAsia"/>
          <w:color w:val="404040" w:themeColor="text1" w:themeTint="BF"/>
          <w:sz w:val="22"/>
          <w:lang w:eastAsia="zh-CN"/>
        </w:rPr>
        <w:t>面</w:t>
      </w:r>
    </w:p>
    <w:p w14:paraId="4084868A" w14:textId="50C0F177" w:rsidR="00502E8D" w:rsidRDefault="00502E8D" w:rsidP="00502E8D">
      <w:pPr>
        <w:pStyle w:val="a8"/>
        <w:numPr>
          <w:ilvl w:val="0"/>
          <w:numId w:val="3"/>
        </w:numPr>
        <w:ind w:firstLineChars="0"/>
        <w:rPr>
          <w:rFonts w:hint="eastAsia"/>
        </w:rPr>
      </w:pPr>
      <w:r>
        <w:rPr>
          <w:rFonts w:hint="eastAsia"/>
        </w:rPr>
        <w:t>用户会看到这个界面，点击开始使用直接开始使用模型</w:t>
      </w:r>
    </w:p>
    <w:p w14:paraId="14FC3E18" w14:textId="43FA0076" w:rsidR="00502E8D" w:rsidRPr="00502E8D" w:rsidRDefault="00502E8D" w:rsidP="00502E8D">
      <w:pPr>
        <w:pStyle w:val="a8"/>
        <w:numPr>
          <w:ilvl w:val="0"/>
          <w:numId w:val="3"/>
        </w:numPr>
        <w:ind w:firstLineChars="0"/>
        <w:rPr>
          <w:rFonts w:hint="eastAsia"/>
        </w:rPr>
      </w:pPr>
      <w:r>
        <w:rPr>
          <w:rFonts w:hint="eastAsia"/>
        </w:rPr>
        <w:t>点击右上角图标可转换到对应的主页</w:t>
      </w:r>
    </w:p>
    <w:p w14:paraId="68ED3E11" w14:textId="75C5C813" w:rsidR="00DC36B0" w:rsidRPr="00DC36B0" w:rsidRDefault="00DC36B0" w:rsidP="00DC36B0">
      <w:pPr>
        <w:rPr>
          <w:rFonts w:hint="eastAsia"/>
        </w:rPr>
      </w:pPr>
      <w:r w:rsidRPr="00DC36B0">
        <w:rPr>
          <w:noProof/>
        </w:rPr>
        <w:drawing>
          <wp:inline distT="0" distB="0" distL="0" distR="0" wp14:anchorId="3F997E68" wp14:editId="1D2C597A">
            <wp:extent cx="5274310" cy="3007360"/>
            <wp:effectExtent l="0" t="0" r="25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3007360"/>
                    </a:xfrm>
                    <a:prstGeom prst="rect">
                      <a:avLst/>
                    </a:prstGeom>
                  </pic:spPr>
                </pic:pic>
              </a:graphicData>
            </a:graphic>
          </wp:inline>
        </w:drawing>
      </w:r>
    </w:p>
    <w:p w14:paraId="5FFF635B" w14:textId="328B5282" w:rsidR="007D0E79" w:rsidRDefault="00502E8D" w:rsidP="007D0E79">
      <w:pPr>
        <w:pStyle w:val="2"/>
        <w:rPr>
          <w:rFonts w:ascii="微软雅黑" w:eastAsia="微软雅黑" w:hAnsi="微软雅黑" w:hint="eastAsia"/>
          <w:color w:val="404040" w:themeColor="text1" w:themeTint="BF"/>
          <w:sz w:val="22"/>
          <w:lang w:eastAsia="zh-CN"/>
        </w:rPr>
      </w:pPr>
      <w:r>
        <w:rPr>
          <w:rFonts w:ascii="微软雅黑" w:eastAsia="微软雅黑" w:hAnsi="微软雅黑" w:hint="eastAsia"/>
          <w:color w:val="404040" w:themeColor="text1" w:themeTint="BF"/>
          <w:sz w:val="22"/>
          <w:lang w:eastAsia="zh-CN"/>
        </w:rPr>
        <w:t>目录介绍与界面说明</w:t>
      </w:r>
    </w:p>
    <w:p w14:paraId="25E925E3" w14:textId="38A1FA66" w:rsidR="00502E8D" w:rsidRDefault="00502E8D" w:rsidP="00502E8D">
      <w:pPr>
        <w:ind w:left="420"/>
        <w:rPr>
          <w:rFonts w:hint="eastAsia"/>
        </w:rPr>
      </w:pPr>
      <w:r>
        <w:rPr>
          <w:rFonts w:hint="eastAsia"/>
        </w:rPr>
        <w:t>点击开始使用后，</w:t>
      </w:r>
      <w:r w:rsidR="00CC1A0F">
        <w:rPr>
          <w:rFonts w:hint="eastAsia"/>
        </w:rPr>
        <w:t>可以看到如下界面。</w:t>
      </w:r>
    </w:p>
    <w:p w14:paraId="390FFA24" w14:textId="388AC190" w:rsidR="00CC1A0F" w:rsidRDefault="00CC1A0F" w:rsidP="00CC1A0F">
      <w:pPr>
        <w:ind w:firstLine="420"/>
        <w:rPr>
          <w:rFonts w:hint="eastAsia"/>
        </w:rPr>
      </w:pPr>
      <w:r>
        <w:rPr>
          <w:rFonts w:hint="eastAsia"/>
        </w:rPr>
        <w:t>目录界面可以分为第一列的一级目录和第二列的二级目录两部分。一级目录从左到右为简介、基础设置、核算领域和核算结果。</w:t>
      </w:r>
    </w:p>
    <w:p w14:paraId="50A7589B" w14:textId="28C114A3" w:rsidR="00CC1A0F" w:rsidRPr="00064A71" w:rsidRDefault="00CC1A0F" w:rsidP="00502E8D">
      <w:pPr>
        <w:ind w:left="420"/>
        <w:rPr>
          <w:rFonts w:hint="eastAsia"/>
        </w:rPr>
      </w:pPr>
      <w:r>
        <w:rPr>
          <w:rFonts w:hint="eastAsia"/>
          <w:b/>
          <w:bCs/>
        </w:rPr>
        <w:t>简介：</w:t>
      </w:r>
      <w:r w:rsidR="00064A71" w:rsidRPr="00064A71">
        <w:rPr>
          <w:rFonts w:hint="eastAsia"/>
        </w:rPr>
        <w:t>这部分主要是</w:t>
      </w:r>
      <w:r w:rsidR="00064A71" w:rsidRPr="00064A71">
        <w:t>概述</w:t>
      </w:r>
      <w:r w:rsidR="00064A71" w:rsidRPr="00064A71">
        <w:rPr>
          <w:rFonts w:hint="eastAsia"/>
        </w:rPr>
        <w:t>模型</w:t>
      </w:r>
      <w:r w:rsidR="00064A71" w:rsidRPr="00064A71">
        <w:t>的基本信息</w:t>
      </w:r>
      <w:r w:rsidR="00064A71" w:rsidRPr="00064A71">
        <w:rPr>
          <w:rFonts w:hint="eastAsia"/>
        </w:rPr>
        <w:t>、开发</w:t>
      </w:r>
      <w:r w:rsidR="00064A71" w:rsidRPr="00064A71">
        <w:t>目的</w:t>
      </w:r>
      <w:r w:rsidR="00064A71" w:rsidRPr="00064A71">
        <w:rPr>
          <w:rFonts w:hint="eastAsia"/>
        </w:rPr>
        <w:t>和模型需要的转换因子</w:t>
      </w:r>
      <w:r w:rsidR="00064A71" w:rsidRPr="00064A71">
        <w:t>。</w:t>
      </w:r>
      <w:r w:rsidR="00064A71" w:rsidRPr="00064A71">
        <w:rPr>
          <w:rFonts w:hint="eastAsia"/>
        </w:rPr>
        <w:t>二级目录包括：</w:t>
      </w:r>
      <w:r w:rsidRPr="00064A71">
        <w:rPr>
          <w:rFonts w:hint="eastAsia"/>
        </w:rPr>
        <w:t>目录、使用说明、核算边界、GWP、转换因子</w:t>
      </w:r>
      <w:r w:rsidR="00503179">
        <w:rPr>
          <w:rFonts w:hint="eastAsia"/>
        </w:rPr>
        <w:t>。</w:t>
      </w:r>
    </w:p>
    <w:p w14:paraId="1995B3D1" w14:textId="5F671ED6" w:rsidR="00CC1A0F" w:rsidRDefault="00CC1A0F" w:rsidP="00502E8D">
      <w:pPr>
        <w:ind w:left="420"/>
        <w:rPr>
          <w:rFonts w:hint="eastAsia"/>
          <w:b/>
          <w:bCs/>
        </w:rPr>
      </w:pPr>
      <w:r>
        <w:rPr>
          <w:rFonts w:hint="eastAsia"/>
          <w:b/>
          <w:bCs/>
        </w:rPr>
        <w:t>基础设置：</w:t>
      </w:r>
    </w:p>
    <w:p w14:paraId="1216E4FE" w14:textId="43511372" w:rsidR="00CC1A0F" w:rsidRDefault="00CC1A0F" w:rsidP="00502E8D">
      <w:pPr>
        <w:ind w:left="420"/>
        <w:rPr>
          <w:rFonts w:hint="eastAsia"/>
          <w:b/>
          <w:bCs/>
        </w:rPr>
      </w:pPr>
      <w:r>
        <w:rPr>
          <w:rFonts w:hint="eastAsia"/>
          <w:b/>
          <w:bCs/>
        </w:rPr>
        <w:t>核算领域：</w:t>
      </w:r>
    </w:p>
    <w:p w14:paraId="52B79FD1" w14:textId="2C75EEA6" w:rsidR="00CC1A0F" w:rsidRPr="00CC1A0F" w:rsidRDefault="00CC1A0F" w:rsidP="00502E8D">
      <w:pPr>
        <w:ind w:left="420"/>
        <w:rPr>
          <w:rFonts w:hint="eastAsia"/>
          <w:b/>
          <w:bCs/>
        </w:rPr>
      </w:pPr>
      <w:r>
        <w:rPr>
          <w:rFonts w:hint="eastAsia"/>
          <w:b/>
          <w:bCs/>
        </w:rPr>
        <w:t>核算结果：</w:t>
      </w:r>
    </w:p>
    <w:p w14:paraId="0D56CDD6" w14:textId="790B39BF" w:rsidR="00502E8D" w:rsidRDefault="00502E8D" w:rsidP="00502E8D">
      <w:pPr>
        <w:rPr>
          <w:rFonts w:hint="eastAsia"/>
        </w:rPr>
      </w:pPr>
      <w:r w:rsidRPr="00502E8D">
        <w:rPr>
          <w:noProof/>
        </w:rPr>
        <w:lastRenderedPageBreak/>
        <w:drawing>
          <wp:inline distT="0" distB="0" distL="0" distR="0" wp14:anchorId="7AC087A1" wp14:editId="745D5678">
            <wp:extent cx="5274310" cy="458089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4580890"/>
                    </a:xfrm>
                    <a:prstGeom prst="rect">
                      <a:avLst/>
                    </a:prstGeom>
                  </pic:spPr>
                </pic:pic>
              </a:graphicData>
            </a:graphic>
          </wp:inline>
        </w:drawing>
      </w:r>
    </w:p>
    <w:p w14:paraId="43491BDA" w14:textId="5F4DE566" w:rsidR="00502E8D" w:rsidRDefault="00CC1A0F" w:rsidP="00502E8D">
      <w:pPr>
        <w:pStyle w:val="3"/>
      </w:pPr>
      <w:r>
        <w:rPr>
          <w:rFonts w:hint="eastAsia"/>
          <w:lang w:eastAsia="zh-CN"/>
        </w:rPr>
        <w:t>简介</w:t>
      </w:r>
    </w:p>
    <w:p w14:paraId="44DF5B6D" w14:textId="77777777" w:rsidR="00514F8C" w:rsidRDefault="009403C9" w:rsidP="00514F8C">
      <w:pPr>
        <w:pStyle w:val="3"/>
      </w:pPr>
      <w:r>
        <w:rPr>
          <w:rFonts w:hint="eastAsia"/>
          <w:lang w:eastAsia="zh-CN"/>
        </w:rPr>
        <w:t>基础数据输入</w:t>
      </w:r>
    </w:p>
    <w:p w14:paraId="2ADF1BDF" w14:textId="47C3409C" w:rsidR="00514F8C" w:rsidRPr="00514F8C" w:rsidRDefault="00514F8C" w:rsidP="00514F8C">
      <w:pPr>
        <w:ind w:firstLine="420"/>
      </w:pPr>
      <w:r w:rsidRPr="00514F8C">
        <w:t>为了更准确地估算碳排放量，必须综合考虑地区差异、气候条件以及电网碳排放因子等诸多因素对估算结果的影响。为了降低误差并增强估算的真实性，本研究为各种地区和气候条件提供了相应的缺省值以供借鉴（详细数据可参考附录B）。基于此，遵循IPCC对数据使用的原则，为了更贴切地反映杨浦区的实际碳排放情况，应优先采用最贴近城市或具体研究区域的数据，因此在对杨浦区进行碳排放核算之前需参考以下数据。</w:t>
      </w:r>
    </w:p>
    <w:p w14:paraId="53F7DAFD" w14:textId="77777777" w:rsidR="009403C9" w:rsidRPr="00514F8C" w:rsidRDefault="009403C9" w:rsidP="009403C9">
      <w:pPr>
        <w:rPr>
          <w:rFonts w:hint="eastAsia"/>
        </w:rPr>
      </w:pPr>
    </w:p>
    <w:p w14:paraId="3EB350FE" w14:textId="77777777" w:rsidR="00502E8D" w:rsidRPr="00502E8D" w:rsidRDefault="00502E8D" w:rsidP="00502E8D">
      <w:pPr>
        <w:rPr>
          <w:rFonts w:hint="eastAsia"/>
        </w:rPr>
      </w:pPr>
    </w:p>
    <w:p w14:paraId="59BCEED0" w14:textId="77777777" w:rsidR="009E5AAC" w:rsidRDefault="009E5AAC">
      <w:pPr>
        <w:widowControl/>
        <w:jc w:val="left"/>
        <w:rPr>
          <w:rFonts w:ascii="微软雅黑" w:eastAsia="微软雅黑" w:hAnsi="微软雅黑" w:cstheme="minorEastAsia" w:hint="eastAsia"/>
          <w:b/>
          <w:color w:val="404040" w:themeColor="text1" w:themeTint="BF"/>
          <w:kern w:val="0"/>
          <w:sz w:val="22"/>
          <w:szCs w:val="20"/>
        </w:rPr>
      </w:pPr>
      <w:r>
        <w:rPr>
          <w:rFonts w:ascii="微软雅黑" w:eastAsia="微软雅黑" w:hAnsi="微软雅黑" w:hint="eastAsia"/>
          <w:color w:val="404040" w:themeColor="text1" w:themeTint="BF"/>
          <w:sz w:val="22"/>
        </w:rPr>
        <w:br w:type="page"/>
      </w:r>
    </w:p>
    <w:p w14:paraId="269A2BED" w14:textId="43B033B8" w:rsidR="007D0E79" w:rsidRPr="00471AF3" w:rsidRDefault="007D0E79" w:rsidP="007D0E79">
      <w:pPr>
        <w:pStyle w:val="2"/>
        <w:snapToGrid w:val="0"/>
        <w:spacing w:line="360" w:lineRule="auto"/>
        <w:rPr>
          <w:rFonts w:ascii="微软雅黑" w:eastAsia="微软雅黑" w:hAnsi="微软雅黑" w:hint="eastAsia"/>
          <w:color w:val="404040" w:themeColor="text1" w:themeTint="BF"/>
          <w:sz w:val="22"/>
          <w:lang w:eastAsia="zh-CN"/>
        </w:rPr>
      </w:pPr>
      <w:r w:rsidRPr="00471AF3">
        <w:rPr>
          <w:rFonts w:ascii="微软雅黑" w:eastAsia="微软雅黑" w:hAnsi="微软雅黑" w:hint="eastAsia"/>
          <w:color w:val="404040" w:themeColor="text1" w:themeTint="BF"/>
          <w:sz w:val="22"/>
          <w:lang w:eastAsia="zh-CN"/>
        </w:rPr>
        <w:lastRenderedPageBreak/>
        <w:t>基本参数录入</w:t>
      </w:r>
    </w:p>
    <w:p w14:paraId="452B4E34" w14:textId="12416A2A" w:rsidR="007D0E79" w:rsidRDefault="007D0E79" w:rsidP="007D0E79">
      <w:pPr>
        <w:pStyle w:val="3"/>
        <w:snapToGrid w:val="0"/>
        <w:spacing w:line="360" w:lineRule="auto"/>
        <w:rPr>
          <w:rFonts w:ascii="微软雅黑" w:eastAsia="微软雅黑" w:hAnsi="微软雅黑"/>
          <w:color w:val="404040" w:themeColor="text1" w:themeTint="BF"/>
          <w:sz w:val="24"/>
          <w:lang w:eastAsia="zh-CN"/>
        </w:rPr>
      </w:pPr>
      <w:r w:rsidRPr="00471AF3">
        <w:rPr>
          <w:rFonts w:ascii="微软雅黑" w:eastAsia="微软雅黑" w:hAnsi="微软雅黑" w:hint="eastAsia"/>
          <w:color w:val="404040" w:themeColor="text1" w:themeTint="BF"/>
          <w:sz w:val="24"/>
          <w:lang w:eastAsia="zh-CN"/>
        </w:rPr>
        <w:t>基础参数</w:t>
      </w:r>
    </w:p>
    <w:p w14:paraId="05C83163" w14:textId="4B40F7BA" w:rsidR="009E5AAC" w:rsidRDefault="009E5AAC" w:rsidP="00B30A33">
      <w:pPr>
        <w:pStyle w:val="a8"/>
        <w:numPr>
          <w:ilvl w:val="0"/>
          <w:numId w:val="4"/>
        </w:numPr>
        <w:ind w:firstLineChars="0"/>
      </w:pPr>
      <w:r>
        <w:rPr>
          <w:rFonts w:hint="eastAsia"/>
        </w:rPr>
        <w:t>在此页面中在</w:t>
      </w:r>
      <w:r w:rsidRPr="00B30A33">
        <w:rPr>
          <w:rFonts w:hint="eastAsia"/>
          <w:color w:val="FFFFFF" w:themeColor="background1"/>
          <w:highlight w:val="darkGray"/>
        </w:rPr>
        <w:t>白色</w:t>
      </w:r>
      <w:r>
        <w:rPr>
          <w:rFonts w:hint="eastAsia"/>
        </w:rPr>
        <w:t>单元格中填写更新区域的基础信息，</w:t>
      </w:r>
      <w:r w:rsidRPr="00B30A33">
        <w:rPr>
          <w:rFonts w:hint="eastAsia"/>
          <w:color w:val="FBE4D5" w:themeColor="accent2" w:themeTint="33"/>
          <w:highlight w:val="darkGray"/>
        </w:rPr>
        <w:t>橙色</w:t>
      </w:r>
      <w:r>
        <w:rPr>
          <w:rFonts w:hint="eastAsia"/>
        </w:rPr>
        <w:t>部分</w:t>
      </w:r>
      <w:r w:rsidR="00B30A33">
        <w:rPr>
          <w:rFonts w:hint="eastAsia"/>
        </w:rPr>
        <w:t>会对应区域所在的区划自动生成属于当地的气候条件、采暖天数与采冷天数。</w:t>
      </w:r>
    </w:p>
    <w:p w14:paraId="5C89517C" w14:textId="33BE77B7" w:rsidR="00B30A33" w:rsidRDefault="00B30A33" w:rsidP="00B30A33">
      <w:pPr>
        <w:pStyle w:val="a8"/>
        <w:numPr>
          <w:ilvl w:val="0"/>
          <w:numId w:val="4"/>
        </w:numPr>
        <w:ind w:firstLineChars="0"/>
      </w:pPr>
      <w:r>
        <w:rPr>
          <w:rFonts w:hint="eastAsia"/>
        </w:rPr>
        <w:t>若使用者有更精细的数据可以在</w:t>
      </w:r>
      <w:r w:rsidRPr="00FC512E">
        <w:rPr>
          <w:rFonts w:hint="eastAsia"/>
          <w:color w:val="E2EFD9" w:themeColor="accent6" w:themeTint="33"/>
          <w:highlight w:val="darkGray"/>
        </w:rPr>
        <w:t>绿色</w:t>
      </w:r>
      <w:r>
        <w:rPr>
          <w:rFonts w:hint="eastAsia"/>
        </w:rPr>
        <w:t>单元格中填写，橙色单元格中的缺省值在计算过程中会被覆盖</w:t>
      </w:r>
    </w:p>
    <w:p w14:paraId="7A9357D0" w14:textId="3F7C2EA0" w:rsidR="00B30A33" w:rsidRPr="009E5AAC" w:rsidRDefault="00B30A33" w:rsidP="00B30A33">
      <w:pPr>
        <w:pStyle w:val="a8"/>
        <w:numPr>
          <w:ilvl w:val="0"/>
          <w:numId w:val="4"/>
        </w:numPr>
        <w:ind w:firstLineChars="0"/>
        <w:rPr>
          <w:rFonts w:hint="eastAsia"/>
        </w:rPr>
      </w:pPr>
      <w:r>
        <w:rPr>
          <w:rFonts w:hint="eastAsia"/>
        </w:rPr>
        <w:t>更新区域所在城市年平均人口可以从最新的统计年鉴中获得</w:t>
      </w:r>
    </w:p>
    <w:p w14:paraId="72928287" w14:textId="19F4B725" w:rsidR="00503179" w:rsidRPr="00503179" w:rsidRDefault="00503179" w:rsidP="00503179">
      <w:pPr>
        <w:rPr>
          <w:rFonts w:hint="eastAsia"/>
        </w:rPr>
      </w:pPr>
      <w:r w:rsidRPr="00503179">
        <w:rPr>
          <w:noProof/>
        </w:rPr>
        <w:drawing>
          <wp:inline distT="0" distB="0" distL="0" distR="0" wp14:anchorId="5C22C60E" wp14:editId="3E23EE55">
            <wp:extent cx="5274310" cy="3117850"/>
            <wp:effectExtent l="0" t="0" r="254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3117850"/>
                    </a:xfrm>
                    <a:prstGeom prst="rect">
                      <a:avLst/>
                    </a:prstGeom>
                  </pic:spPr>
                </pic:pic>
              </a:graphicData>
            </a:graphic>
          </wp:inline>
        </w:drawing>
      </w:r>
    </w:p>
    <w:p w14:paraId="5395EC8A" w14:textId="2F3C6478" w:rsidR="007D0E79" w:rsidRDefault="007D0E79" w:rsidP="007D0E79">
      <w:pPr>
        <w:pStyle w:val="3"/>
        <w:snapToGrid w:val="0"/>
        <w:spacing w:line="360" w:lineRule="auto"/>
        <w:rPr>
          <w:rFonts w:ascii="微软雅黑" w:eastAsia="微软雅黑" w:hAnsi="微软雅黑"/>
          <w:color w:val="404040" w:themeColor="text1" w:themeTint="BF"/>
          <w:sz w:val="24"/>
          <w:lang w:eastAsia="zh-CN"/>
        </w:rPr>
      </w:pPr>
      <w:r w:rsidRPr="00471AF3">
        <w:rPr>
          <w:rFonts w:ascii="微软雅黑" w:eastAsia="微软雅黑" w:hAnsi="微软雅黑" w:hint="eastAsia"/>
          <w:color w:val="404040" w:themeColor="text1" w:themeTint="BF"/>
          <w:sz w:val="24"/>
          <w:lang w:eastAsia="zh-CN"/>
        </w:rPr>
        <w:t>用地参数</w:t>
      </w:r>
    </w:p>
    <w:p w14:paraId="488E2C90" w14:textId="081F0D1F" w:rsidR="00B30A33" w:rsidRDefault="00B30A33" w:rsidP="00B30A33">
      <w:pPr>
        <w:pStyle w:val="a8"/>
        <w:numPr>
          <w:ilvl w:val="0"/>
          <w:numId w:val="5"/>
        </w:numPr>
        <w:ind w:firstLineChars="0"/>
      </w:pPr>
      <w:r>
        <w:rPr>
          <w:rFonts w:hint="eastAsia"/>
        </w:rPr>
        <w:t>依照2.1的输入要求与规则输入区域用地信息</w:t>
      </w:r>
    </w:p>
    <w:p w14:paraId="017528E0" w14:textId="548E845A" w:rsidR="00B30A33" w:rsidRPr="00B30A33" w:rsidRDefault="00B30A33" w:rsidP="00B30A33">
      <w:pPr>
        <w:pStyle w:val="a8"/>
        <w:numPr>
          <w:ilvl w:val="0"/>
          <w:numId w:val="5"/>
        </w:numPr>
        <w:ind w:firstLineChars="0"/>
        <w:rPr>
          <w:rFonts w:hint="eastAsia"/>
        </w:rPr>
      </w:pPr>
      <w:r>
        <w:rPr>
          <w:rFonts w:hint="eastAsia"/>
        </w:rPr>
        <w:t>模型会通过用地面积与容积率自动生成建筑总面积</w:t>
      </w:r>
      <w:r w:rsidR="00FC512E">
        <w:rPr>
          <w:rFonts w:hint="eastAsia"/>
        </w:rPr>
        <w:t>，若使用者有更直接的数据可以直接替换</w:t>
      </w:r>
    </w:p>
    <w:p w14:paraId="3AE70970" w14:textId="775078D1" w:rsidR="00503179" w:rsidRPr="00503179" w:rsidRDefault="00503179" w:rsidP="00503179">
      <w:pPr>
        <w:rPr>
          <w:rFonts w:hint="eastAsia"/>
        </w:rPr>
      </w:pPr>
      <w:r w:rsidRPr="00503179">
        <w:rPr>
          <w:noProof/>
        </w:rPr>
        <w:drawing>
          <wp:inline distT="0" distB="0" distL="0" distR="0" wp14:anchorId="6537DBE4" wp14:editId="46BA32BC">
            <wp:extent cx="5274310" cy="909955"/>
            <wp:effectExtent l="0" t="0" r="254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909955"/>
                    </a:xfrm>
                    <a:prstGeom prst="rect">
                      <a:avLst/>
                    </a:prstGeom>
                  </pic:spPr>
                </pic:pic>
              </a:graphicData>
            </a:graphic>
          </wp:inline>
        </w:drawing>
      </w:r>
    </w:p>
    <w:p w14:paraId="2750D18F" w14:textId="77777777" w:rsidR="00FC512E" w:rsidRDefault="00FC512E">
      <w:pPr>
        <w:widowControl/>
        <w:jc w:val="left"/>
        <w:rPr>
          <w:rFonts w:ascii="微软雅黑" w:eastAsia="微软雅黑" w:hAnsi="微软雅黑" w:cstheme="minorEastAsia" w:hint="eastAsia"/>
          <w:b/>
          <w:color w:val="404040" w:themeColor="text1" w:themeTint="BF"/>
          <w:kern w:val="0"/>
          <w:sz w:val="24"/>
          <w:szCs w:val="20"/>
        </w:rPr>
      </w:pPr>
      <w:bookmarkStart w:id="0" w:name="_Hlk183557407"/>
      <w:r>
        <w:rPr>
          <w:rFonts w:ascii="微软雅黑" w:eastAsia="微软雅黑" w:hAnsi="微软雅黑" w:hint="eastAsia"/>
          <w:color w:val="404040" w:themeColor="text1" w:themeTint="BF"/>
          <w:sz w:val="24"/>
        </w:rPr>
        <w:br w:type="page"/>
      </w:r>
    </w:p>
    <w:p w14:paraId="1823CC5E" w14:textId="04A7756F" w:rsidR="007D0E79" w:rsidRDefault="007D0E79" w:rsidP="007D0E79">
      <w:pPr>
        <w:pStyle w:val="3"/>
        <w:snapToGrid w:val="0"/>
        <w:spacing w:line="360" w:lineRule="auto"/>
        <w:rPr>
          <w:rFonts w:ascii="微软雅黑" w:eastAsia="微软雅黑" w:hAnsi="微软雅黑"/>
          <w:color w:val="404040" w:themeColor="text1" w:themeTint="BF"/>
          <w:sz w:val="24"/>
          <w:lang w:eastAsia="zh-CN"/>
        </w:rPr>
      </w:pPr>
      <w:r w:rsidRPr="00471AF3">
        <w:rPr>
          <w:rFonts w:ascii="微软雅黑" w:eastAsia="微软雅黑" w:hAnsi="微软雅黑" w:hint="eastAsia"/>
          <w:color w:val="404040" w:themeColor="text1" w:themeTint="BF"/>
          <w:sz w:val="24"/>
          <w:lang w:eastAsia="zh-CN"/>
        </w:rPr>
        <w:lastRenderedPageBreak/>
        <w:t>交通参数</w:t>
      </w:r>
      <w:bookmarkEnd w:id="0"/>
    </w:p>
    <w:p w14:paraId="7F94987B" w14:textId="73C1EFE0" w:rsidR="00FC512E" w:rsidRPr="00FC512E" w:rsidRDefault="00FC512E" w:rsidP="00FC512E">
      <w:pPr>
        <w:pStyle w:val="a8"/>
        <w:numPr>
          <w:ilvl w:val="0"/>
          <w:numId w:val="6"/>
        </w:numPr>
        <w:ind w:firstLineChars="0"/>
        <w:rPr>
          <w:rFonts w:hint="eastAsia"/>
        </w:rPr>
      </w:pPr>
      <w:r>
        <w:rPr>
          <w:rFonts w:hint="eastAsia"/>
        </w:rPr>
        <w:t>依照2.2中的要求与规则输入交通基础信息，橙色单元格为模型设定好的交通出行比例与全市平均通勤距离，若使用者有更贴近区域实际情况的数据，可以在绿色单元格中输入。</w:t>
      </w:r>
    </w:p>
    <w:p w14:paraId="5AA868E3" w14:textId="3D734CAD" w:rsidR="00503179" w:rsidRPr="00503179" w:rsidRDefault="00503179" w:rsidP="00503179">
      <w:pPr>
        <w:rPr>
          <w:rFonts w:hint="eastAsia"/>
        </w:rPr>
      </w:pPr>
      <w:r w:rsidRPr="00503179">
        <w:rPr>
          <w:noProof/>
        </w:rPr>
        <w:drawing>
          <wp:inline distT="0" distB="0" distL="0" distR="0" wp14:anchorId="0B5160BE" wp14:editId="1E24D0CB">
            <wp:extent cx="5274310" cy="1133475"/>
            <wp:effectExtent l="0" t="0" r="254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1133475"/>
                    </a:xfrm>
                    <a:prstGeom prst="rect">
                      <a:avLst/>
                    </a:prstGeom>
                  </pic:spPr>
                </pic:pic>
              </a:graphicData>
            </a:graphic>
          </wp:inline>
        </w:drawing>
      </w:r>
    </w:p>
    <w:p w14:paraId="7604F7EE" w14:textId="056AC661" w:rsidR="007D0E79" w:rsidRDefault="007D0E79" w:rsidP="007D0E79">
      <w:pPr>
        <w:pStyle w:val="3"/>
        <w:snapToGrid w:val="0"/>
        <w:spacing w:line="360" w:lineRule="auto"/>
        <w:rPr>
          <w:rFonts w:ascii="微软雅黑" w:eastAsia="微软雅黑" w:hAnsi="微软雅黑"/>
          <w:color w:val="404040" w:themeColor="text1" w:themeTint="BF"/>
          <w:sz w:val="24"/>
          <w:lang w:eastAsia="zh-CN"/>
        </w:rPr>
      </w:pPr>
      <w:r>
        <w:rPr>
          <w:rFonts w:ascii="微软雅黑" w:eastAsia="微软雅黑" w:hAnsi="微软雅黑" w:hint="eastAsia"/>
          <w:color w:val="404040" w:themeColor="text1" w:themeTint="BF"/>
          <w:sz w:val="24"/>
          <w:lang w:eastAsia="zh-CN"/>
        </w:rPr>
        <w:t>废弃物</w:t>
      </w:r>
      <w:r w:rsidRPr="00471AF3">
        <w:rPr>
          <w:rFonts w:ascii="微软雅黑" w:eastAsia="微软雅黑" w:hAnsi="微软雅黑" w:hint="eastAsia"/>
          <w:color w:val="404040" w:themeColor="text1" w:themeTint="BF"/>
          <w:sz w:val="24"/>
          <w:lang w:eastAsia="zh-CN"/>
        </w:rPr>
        <w:t>参数</w:t>
      </w:r>
    </w:p>
    <w:p w14:paraId="445A09F6" w14:textId="4D00A6BA" w:rsidR="00FC512E" w:rsidRDefault="00FC512E" w:rsidP="00FC512E">
      <w:pPr>
        <w:pStyle w:val="a8"/>
        <w:numPr>
          <w:ilvl w:val="0"/>
          <w:numId w:val="6"/>
        </w:numPr>
        <w:ind w:firstLineChars="0"/>
      </w:pPr>
      <w:r>
        <w:rPr>
          <w:rFonts w:hint="eastAsia"/>
        </w:rPr>
        <w:t>依照2.</w:t>
      </w:r>
      <w:r>
        <w:rPr>
          <w:rFonts w:hint="eastAsia"/>
        </w:rPr>
        <w:t>3</w:t>
      </w:r>
      <w:r>
        <w:rPr>
          <w:rFonts w:hint="eastAsia"/>
        </w:rPr>
        <w:t>中的要求与规则输入</w:t>
      </w:r>
      <w:r>
        <w:rPr>
          <w:rFonts w:hint="eastAsia"/>
        </w:rPr>
        <w:t>废弃物基础固体废弃物的处理方式比例</w:t>
      </w:r>
      <w:r>
        <w:rPr>
          <w:rFonts w:hint="eastAsia"/>
        </w:rPr>
        <w:t>，若使用者有更贴近区域实际情况的数据，可以在绿色单元格中输入。</w:t>
      </w:r>
    </w:p>
    <w:p w14:paraId="4F14D151" w14:textId="77777777" w:rsidR="00FC512E" w:rsidRPr="00FC512E" w:rsidRDefault="00FC512E" w:rsidP="00FC512E">
      <w:pPr>
        <w:pStyle w:val="a8"/>
        <w:ind w:left="440" w:firstLineChars="0" w:firstLine="0"/>
        <w:rPr>
          <w:rFonts w:hint="eastAsia"/>
        </w:rPr>
      </w:pPr>
    </w:p>
    <w:p w14:paraId="6C49276A" w14:textId="77F076D9" w:rsidR="00503179" w:rsidRPr="00503179" w:rsidRDefault="00503179" w:rsidP="00503179">
      <w:pPr>
        <w:rPr>
          <w:rFonts w:hint="eastAsia"/>
        </w:rPr>
      </w:pPr>
      <w:r w:rsidRPr="00503179">
        <w:rPr>
          <w:noProof/>
        </w:rPr>
        <w:drawing>
          <wp:inline distT="0" distB="0" distL="0" distR="0" wp14:anchorId="5F0C546C" wp14:editId="666B7AD5">
            <wp:extent cx="5274310" cy="596265"/>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596265"/>
                    </a:xfrm>
                    <a:prstGeom prst="rect">
                      <a:avLst/>
                    </a:prstGeom>
                  </pic:spPr>
                </pic:pic>
              </a:graphicData>
            </a:graphic>
          </wp:inline>
        </w:drawing>
      </w:r>
    </w:p>
    <w:p w14:paraId="38CC823C" w14:textId="3D293189" w:rsidR="007D0E79" w:rsidRDefault="00503179" w:rsidP="007D0E79">
      <w:pPr>
        <w:pStyle w:val="3"/>
        <w:snapToGrid w:val="0"/>
        <w:spacing w:line="360" w:lineRule="auto"/>
        <w:rPr>
          <w:rFonts w:ascii="微软雅黑" w:eastAsia="微软雅黑" w:hAnsi="微软雅黑"/>
          <w:color w:val="404040" w:themeColor="text1" w:themeTint="BF"/>
          <w:sz w:val="24"/>
          <w:lang w:eastAsia="zh-CN"/>
        </w:rPr>
      </w:pPr>
      <w:r>
        <w:rPr>
          <w:rFonts w:ascii="微软雅黑" w:eastAsia="微软雅黑" w:hAnsi="微软雅黑" w:hint="eastAsia"/>
          <w:color w:val="404040" w:themeColor="text1" w:themeTint="BF"/>
          <w:sz w:val="24"/>
          <w:lang w:eastAsia="zh-CN"/>
        </w:rPr>
        <w:t>缺省值</w:t>
      </w:r>
      <w:r w:rsidR="007D0E79" w:rsidRPr="00471AF3">
        <w:rPr>
          <w:rFonts w:ascii="微软雅黑" w:eastAsia="微软雅黑" w:hAnsi="微软雅黑" w:hint="eastAsia"/>
          <w:color w:val="404040" w:themeColor="text1" w:themeTint="BF"/>
          <w:sz w:val="24"/>
          <w:lang w:eastAsia="zh-CN"/>
        </w:rPr>
        <w:t>参数</w:t>
      </w:r>
    </w:p>
    <w:p w14:paraId="61A11DC1" w14:textId="7BD2107A" w:rsidR="009403C9" w:rsidRPr="009403C9" w:rsidRDefault="009403C9" w:rsidP="009403C9">
      <w:pPr>
        <w:pStyle w:val="a8"/>
        <w:numPr>
          <w:ilvl w:val="0"/>
          <w:numId w:val="6"/>
        </w:numPr>
        <w:ind w:firstLineChars="0"/>
        <w:rPr>
          <w:rFonts w:hint="eastAsia"/>
        </w:rPr>
      </w:pPr>
      <w:r>
        <w:rPr>
          <w:rFonts w:hint="eastAsia"/>
        </w:rPr>
        <w:t>以下为在核算用地建筑、用地交通、用地废弃物与绿地用地的碳排放计算中的指标与变量，模型以根据不同用地类型给出全国的平均缺省值，</w:t>
      </w:r>
      <w:r>
        <w:rPr>
          <w:rFonts w:hint="eastAsia"/>
        </w:rPr>
        <w:t>若使用者有更贴近区域实际情况的数据，可以</w:t>
      </w:r>
      <w:r>
        <w:rPr>
          <w:rFonts w:hint="eastAsia"/>
        </w:rPr>
        <w:t>直接替换在单元格中的数据</w:t>
      </w:r>
      <w:r>
        <w:rPr>
          <w:rFonts w:hint="eastAsia"/>
        </w:rPr>
        <w:t>。</w:t>
      </w:r>
    </w:p>
    <w:p w14:paraId="705E2850" w14:textId="3272C4C0" w:rsidR="00503179" w:rsidRDefault="00503179" w:rsidP="00503179">
      <w:pPr>
        <w:rPr>
          <w:rFonts w:hint="eastAsia"/>
        </w:rPr>
      </w:pPr>
      <w:r w:rsidRPr="00503179">
        <w:rPr>
          <w:noProof/>
        </w:rPr>
        <w:drawing>
          <wp:inline distT="0" distB="0" distL="0" distR="0" wp14:anchorId="5E0313E6" wp14:editId="4822B8C8">
            <wp:extent cx="5274310" cy="3425825"/>
            <wp:effectExtent l="0" t="0" r="2540"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310" cy="3425825"/>
                    </a:xfrm>
                    <a:prstGeom prst="rect">
                      <a:avLst/>
                    </a:prstGeom>
                  </pic:spPr>
                </pic:pic>
              </a:graphicData>
            </a:graphic>
          </wp:inline>
        </w:drawing>
      </w:r>
    </w:p>
    <w:p w14:paraId="55F9601B" w14:textId="464551B1" w:rsidR="00503179" w:rsidRDefault="00503179" w:rsidP="00503179">
      <w:pPr>
        <w:pStyle w:val="3"/>
        <w:snapToGrid w:val="0"/>
        <w:spacing w:line="360" w:lineRule="auto"/>
        <w:rPr>
          <w:rFonts w:ascii="微软雅黑" w:eastAsia="微软雅黑" w:hAnsi="微软雅黑"/>
          <w:color w:val="404040" w:themeColor="text1" w:themeTint="BF"/>
          <w:sz w:val="24"/>
          <w:lang w:eastAsia="zh-CN"/>
        </w:rPr>
      </w:pPr>
      <w:r>
        <w:rPr>
          <w:rFonts w:ascii="微软雅黑" w:eastAsia="微软雅黑" w:hAnsi="微软雅黑" w:hint="eastAsia"/>
          <w:color w:val="404040" w:themeColor="text1" w:themeTint="BF"/>
          <w:sz w:val="24"/>
          <w:lang w:eastAsia="zh-CN"/>
        </w:rPr>
        <w:lastRenderedPageBreak/>
        <w:t>低碳情景</w:t>
      </w:r>
      <w:r w:rsidRPr="00471AF3">
        <w:rPr>
          <w:rFonts w:ascii="微软雅黑" w:eastAsia="微软雅黑" w:hAnsi="微软雅黑" w:hint="eastAsia"/>
          <w:color w:val="404040" w:themeColor="text1" w:themeTint="BF"/>
          <w:sz w:val="24"/>
          <w:lang w:eastAsia="zh-CN"/>
        </w:rPr>
        <w:t>参数</w:t>
      </w:r>
    </w:p>
    <w:p w14:paraId="0FE33A81" w14:textId="48DB4F77" w:rsidR="002938C8" w:rsidRPr="002938C8" w:rsidRDefault="002938C8" w:rsidP="002938C8">
      <w:pPr>
        <w:ind w:firstLine="420"/>
        <w:rPr>
          <w:rFonts w:hint="eastAsia"/>
        </w:rPr>
      </w:pPr>
      <w:r w:rsidRPr="002938C8">
        <w:t>在低碳情景下，模型将预测未来可能出现的更广泛的技术突破、政策导向以及能源系统的根本性变革，以评估这些变化对城市更新规划碳排放的长期影响。随着城市建设和能源体系的变革，碳排放格局将有所改变。这一方法综合考虑了技术进步、政策实施、市场变化等多种因素，旨在为未来城市碳排放的预测和管理提供科学依据。</w:t>
      </w:r>
    </w:p>
    <w:p w14:paraId="5506FFCB" w14:textId="77777777" w:rsidR="009403C9" w:rsidRPr="002938C8" w:rsidRDefault="009403C9" w:rsidP="009403C9">
      <w:pPr>
        <w:rPr>
          <w:rFonts w:hint="eastAsia"/>
        </w:rPr>
      </w:pPr>
    </w:p>
    <w:p w14:paraId="77F2C49A" w14:textId="52D5F8B9" w:rsidR="00503179" w:rsidRPr="00503179" w:rsidRDefault="002938C8" w:rsidP="002938C8">
      <w:pPr>
        <w:jc w:val="center"/>
        <w:rPr>
          <w:rFonts w:hint="eastAsia"/>
        </w:rPr>
      </w:pPr>
      <w:r w:rsidRPr="002938C8">
        <w:drawing>
          <wp:inline distT="0" distB="0" distL="0" distR="0" wp14:anchorId="75B3B981" wp14:editId="2CDAE043">
            <wp:extent cx="5274310" cy="1403350"/>
            <wp:effectExtent l="0" t="0" r="2540" b="6350"/>
            <wp:docPr id="20907801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780172" name=""/>
                    <pic:cNvPicPr/>
                  </pic:nvPicPr>
                  <pic:blipFill>
                    <a:blip r:embed="rId16"/>
                    <a:stretch>
                      <a:fillRect/>
                    </a:stretch>
                  </pic:blipFill>
                  <pic:spPr>
                    <a:xfrm>
                      <a:off x="0" y="0"/>
                      <a:ext cx="5274310" cy="1403350"/>
                    </a:xfrm>
                    <a:prstGeom prst="rect">
                      <a:avLst/>
                    </a:prstGeom>
                  </pic:spPr>
                </pic:pic>
              </a:graphicData>
            </a:graphic>
          </wp:inline>
        </w:drawing>
      </w:r>
    </w:p>
    <w:p w14:paraId="551632D6" w14:textId="7717A3E6" w:rsidR="007D0E79" w:rsidRDefault="007D0E79" w:rsidP="007D0E79">
      <w:pPr>
        <w:pStyle w:val="3"/>
        <w:snapToGrid w:val="0"/>
        <w:spacing w:line="360" w:lineRule="auto"/>
        <w:rPr>
          <w:rFonts w:ascii="微软雅黑" w:eastAsia="微软雅黑" w:hAnsi="微软雅黑"/>
          <w:color w:val="404040" w:themeColor="text1" w:themeTint="BF"/>
          <w:sz w:val="24"/>
          <w:lang w:eastAsia="zh-CN"/>
        </w:rPr>
      </w:pPr>
      <w:r w:rsidRPr="00471AF3">
        <w:rPr>
          <w:rFonts w:ascii="微软雅黑" w:eastAsia="微软雅黑" w:hAnsi="微软雅黑" w:hint="eastAsia"/>
          <w:color w:val="404040" w:themeColor="text1" w:themeTint="BF"/>
          <w:sz w:val="24"/>
          <w:lang w:eastAsia="zh-CN"/>
        </w:rPr>
        <w:t>汇总计算</w:t>
      </w:r>
    </w:p>
    <w:p w14:paraId="5932989E" w14:textId="544DDCA9" w:rsidR="002938C8" w:rsidRPr="002938C8" w:rsidRDefault="002938C8" w:rsidP="002938C8">
      <w:pPr>
        <w:pStyle w:val="a8"/>
        <w:numPr>
          <w:ilvl w:val="0"/>
          <w:numId w:val="6"/>
        </w:numPr>
        <w:ind w:firstLineChars="0"/>
        <w:rPr>
          <w:rFonts w:hint="eastAsia"/>
        </w:rPr>
      </w:pPr>
      <w:r>
        <w:rPr>
          <w:rFonts w:hint="eastAsia"/>
        </w:rPr>
        <w:t>在完成所以参数输入后，在核算结果工作表中会直接呈现更新区域在每个部门中所产生的碳排放量，核算结果单位以公斤(kg)为单位，并最终以百万吨呈现。</w:t>
      </w:r>
    </w:p>
    <w:p w14:paraId="60F7A730" w14:textId="36B11368" w:rsidR="00503179" w:rsidRPr="00503179" w:rsidRDefault="00503179" w:rsidP="00503179">
      <w:pPr>
        <w:rPr>
          <w:rFonts w:hint="eastAsia"/>
        </w:rPr>
      </w:pPr>
      <w:r w:rsidRPr="00503179">
        <w:rPr>
          <w:noProof/>
        </w:rPr>
        <w:drawing>
          <wp:inline distT="0" distB="0" distL="0" distR="0" wp14:anchorId="42425C8A" wp14:editId="005975A9">
            <wp:extent cx="5274310" cy="3206115"/>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74310" cy="3206115"/>
                    </a:xfrm>
                    <a:prstGeom prst="rect">
                      <a:avLst/>
                    </a:prstGeom>
                  </pic:spPr>
                </pic:pic>
              </a:graphicData>
            </a:graphic>
          </wp:inline>
        </w:drawing>
      </w:r>
    </w:p>
    <w:p w14:paraId="576919C1" w14:textId="4D31DCEE" w:rsidR="007D0E79" w:rsidRDefault="007D0E79">
      <w:pPr>
        <w:widowControl/>
        <w:jc w:val="left"/>
        <w:rPr>
          <w:rFonts w:hint="eastAsia"/>
        </w:rPr>
      </w:pPr>
      <w:r>
        <w:br w:type="page"/>
      </w:r>
    </w:p>
    <w:p w14:paraId="0F134A7A" w14:textId="77777777" w:rsidR="007D0E79" w:rsidRPr="00471AF3" w:rsidRDefault="007D0E79" w:rsidP="007D0E79">
      <w:pPr>
        <w:snapToGrid w:val="0"/>
        <w:spacing w:line="360" w:lineRule="auto"/>
        <w:rPr>
          <w:rFonts w:ascii="微软雅黑" w:eastAsia="微软雅黑" w:hAnsi="微软雅黑" w:hint="eastAsia"/>
          <w:b/>
          <w:color w:val="404040" w:themeColor="text1" w:themeTint="BF"/>
          <w:sz w:val="24"/>
        </w:rPr>
      </w:pPr>
      <w:r w:rsidRPr="00471AF3">
        <w:rPr>
          <w:rFonts w:ascii="微软雅黑" w:eastAsia="微软雅黑" w:hAnsi="微软雅黑" w:hint="eastAsia"/>
          <w:b/>
          <w:color w:val="404040" w:themeColor="text1" w:themeTint="BF"/>
          <w:sz w:val="24"/>
        </w:rPr>
        <w:lastRenderedPageBreak/>
        <w:t xml:space="preserve">联系方式 </w:t>
      </w:r>
    </w:p>
    <w:p w14:paraId="721CF52C" w14:textId="77777777" w:rsidR="007D0E79" w:rsidRPr="00471AF3" w:rsidRDefault="007D0E79" w:rsidP="007D0E79">
      <w:pPr>
        <w:snapToGrid w:val="0"/>
        <w:spacing w:line="360" w:lineRule="auto"/>
        <w:rPr>
          <w:rFonts w:ascii="微软雅黑" w:eastAsia="微软雅黑" w:hAnsi="微软雅黑" w:hint="eastAsia"/>
          <w:color w:val="404040" w:themeColor="text1" w:themeTint="BF"/>
          <w:sz w:val="24"/>
        </w:rPr>
      </w:pPr>
      <w:r w:rsidRPr="00471AF3">
        <w:rPr>
          <w:rFonts w:ascii="微软雅黑" w:eastAsia="微软雅黑" w:hAnsi="微软雅黑" w:hint="eastAsia"/>
          <w:color w:val="404040" w:themeColor="text1" w:themeTint="BF"/>
          <w:sz w:val="24"/>
        </w:rPr>
        <w:t>可持续智慧城市实验室</w:t>
      </w:r>
    </w:p>
    <w:p w14:paraId="5BF6846E" w14:textId="77777777" w:rsidR="007D0E79" w:rsidRPr="00471AF3" w:rsidRDefault="007D0E79" w:rsidP="007D0E79">
      <w:pPr>
        <w:snapToGrid w:val="0"/>
        <w:spacing w:line="360" w:lineRule="auto"/>
        <w:rPr>
          <w:rFonts w:ascii="微软雅黑" w:eastAsia="微软雅黑" w:hAnsi="微软雅黑" w:hint="eastAsia"/>
          <w:color w:val="404040" w:themeColor="text1" w:themeTint="BF"/>
          <w:sz w:val="24"/>
        </w:rPr>
      </w:pPr>
      <w:r w:rsidRPr="00471AF3">
        <w:rPr>
          <w:rFonts w:ascii="微软雅黑" w:eastAsia="微软雅黑" w:hAnsi="微软雅黑" w:hint="eastAsia"/>
          <w:color w:val="404040" w:themeColor="text1" w:themeTint="BF"/>
          <w:sz w:val="24"/>
        </w:rPr>
        <w:t>网站：</w:t>
      </w:r>
      <w:hyperlink r:id="rId18" w:history="1">
        <w:r w:rsidRPr="00471AF3">
          <w:rPr>
            <w:rStyle w:val="a7"/>
            <w:rFonts w:ascii="微软雅黑" w:eastAsia="微软雅黑" w:hAnsi="微软雅黑" w:hint="eastAsia"/>
            <w:color w:val="404040" w:themeColor="text1" w:themeTint="BF"/>
            <w:sz w:val="24"/>
          </w:rPr>
          <w:t>www.tjupdi.com/smartcity</w:t>
        </w:r>
      </w:hyperlink>
    </w:p>
    <w:p w14:paraId="1B435C16" w14:textId="77777777" w:rsidR="007D0E79" w:rsidRPr="00471AF3" w:rsidRDefault="007D0E79" w:rsidP="007D0E79">
      <w:pPr>
        <w:snapToGrid w:val="0"/>
        <w:spacing w:line="360" w:lineRule="auto"/>
        <w:rPr>
          <w:rFonts w:ascii="微软雅黑" w:eastAsia="微软雅黑" w:hAnsi="微软雅黑" w:hint="eastAsia"/>
          <w:color w:val="404040" w:themeColor="text1" w:themeTint="BF"/>
          <w:sz w:val="24"/>
        </w:rPr>
      </w:pPr>
      <w:r w:rsidRPr="00471AF3">
        <w:rPr>
          <w:rFonts w:ascii="微软雅黑" w:eastAsia="微软雅黑" w:hAnsi="微软雅黑" w:hint="eastAsia"/>
          <w:color w:val="404040" w:themeColor="text1" w:themeTint="BF"/>
          <w:sz w:val="24"/>
        </w:rPr>
        <w:t xml:space="preserve">邮箱： </w:t>
      </w:r>
      <w:r w:rsidRPr="00471AF3">
        <w:rPr>
          <w:rFonts w:ascii="微软雅黑" w:eastAsia="微软雅黑" w:hAnsi="微软雅黑"/>
          <w:color w:val="404040" w:themeColor="text1" w:themeTint="BF"/>
          <w:sz w:val="24"/>
        </w:rPr>
        <w:t xml:space="preserve">smartcity@tjupdi.com </w:t>
      </w:r>
    </w:p>
    <w:p w14:paraId="02306F98" w14:textId="77777777" w:rsidR="007D0E79" w:rsidRPr="00471AF3" w:rsidRDefault="007D0E79" w:rsidP="007D0E79">
      <w:pPr>
        <w:snapToGrid w:val="0"/>
        <w:spacing w:line="360" w:lineRule="auto"/>
        <w:rPr>
          <w:rFonts w:ascii="微软雅黑" w:eastAsia="微软雅黑" w:hAnsi="微软雅黑" w:hint="eastAsia"/>
          <w:color w:val="404040" w:themeColor="text1" w:themeTint="BF"/>
          <w:sz w:val="24"/>
        </w:rPr>
      </w:pPr>
      <w:r w:rsidRPr="00471AF3">
        <w:rPr>
          <w:rFonts w:ascii="微软雅黑" w:eastAsia="微软雅黑" w:hAnsi="微软雅黑" w:hint="eastAsia"/>
          <w:color w:val="404040" w:themeColor="text1" w:themeTint="BF"/>
          <w:sz w:val="24"/>
        </w:rPr>
        <w:t>电话：</w:t>
      </w:r>
      <w:r w:rsidRPr="00471AF3">
        <w:rPr>
          <w:rFonts w:ascii="微软雅黑" w:eastAsia="微软雅黑" w:hAnsi="微软雅黑"/>
          <w:color w:val="404040" w:themeColor="text1" w:themeTint="BF"/>
          <w:sz w:val="24"/>
        </w:rPr>
        <w:t xml:space="preserve">(86) 21 6598 2150 </w:t>
      </w:r>
    </w:p>
    <w:p w14:paraId="1735C528" w14:textId="77777777" w:rsidR="007D0E79" w:rsidRPr="00471AF3" w:rsidRDefault="007D0E79" w:rsidP="007D0E79">
      <w:pPr>
        <w:snapToGrid w:val="0"/>
        <w:spacing w:line="360" w:lineRule="auto"/>
        <w:rPr>
          <w:rFonts w:ascii="微软雅黑" w:eastAsia="微软雅黑" w:hAnsi="微软雅黑" w:hint="eastAsia"/>
          <w:color w:val="404040" w:themeColor="text1" w:themeTint="BF"/>
          <w:sz w:val="24"/>
        </w:rPr>
      </w:pPr>
      <w:r w:rsidRPr="00471AF3">
        <w:rPr>
          <w:rFonts w:ascii="微软雅黑" w:eastAsia="微软雅黑" w:hAnsi="微软雅黑" w:hint="eastAsia"/>
          <w:color w:val="404040" w:themeColor="text1" w:themeTint="BF"/>
          <w:sz w:val="24"/>
        </w:rPr>
        <w:t>地址：同济规划大厦</w:t>
      </w:r>
      <w:r w:rsidRPr="00471AF3">
        <w:rPr>
          <w:rFonts w:ascii="微软雅黑" w:eastAsia="微软雅黑" w:hAnsi="微软雅黑"/>
          <w:color w:val="404040" w:themeColor="text1" w:themeTint="BF"/>
          <w:sz w:val="24"/>
        </w:rPr>
        <w:t>1310</w:t>
      </w:r>
      <w:r w:rsidRPr="00471AF3">
        <w:rPr>
          <w:rFonts w:ascii="微软雅黑" w:eastAsia="微软雅黑" w:hAnsi="微软雅黑" w:hint="eastAsia"/>
          <w:color w:val="404040" w:themeColor="text1" w:themeTint="BF"/>
          <w:sz w:val="24"/>
        </w:rPr>
        <w:t>室</w:t>
      </w:r>
    </w:p>
    <w:p w14:paraId="04D94616" w14:textId="77777777" w:rsidR="007D0E79" w:rsidRPr="00471AF3" w:rsidRDefault="007D0E79" w:rsidP="007D0E79">
      <w:pPr>
        <w:snapToGrid w:val="0"/>
        <w:spacing w:line="360" w:lineRule="auto"/>
        <w:rPr>
          <w:rFonts w:ascii="微软雅黑" w:eastAsia="微软雅黑" w:hAnsi="微软雅黑" w:hint="eastAsia"/>
          <w:color w:val="404040" w:themeColor="text1" w:themeTint="BF"/>
          <w:sz w:val="24"/>
        </w:rPr>
      </w:pPr>
      <w:r w:rsidRPr="00471AF3">
        <w:rPr>
          <w:rFonts w:ascii="微软雅黑" w:eastAsia="微软雅黑" w:hAnsi="微软雅黑" w:hint="eastAsia"/>
          <w:color w:val="404040" w:themeColor="text1" w:themeTint="BF"/>
          <w:sz w:val="24"/>
        </w:rPr>
        <w:t xml:space="preserve">      上海市杨浦区中山北二路</w:t>
      </w:r>
      <w:r w:rsidRPr="00471AF3">
        <w:rPr>
          <w:rFonts w:ascii="微软雅黑" w:eastAsia="微软雅黑" w:hAnsi="微软雅黑"/>
          <w:color w:val="404040" w:themeColor="text1" w:themeTint="BF"/>
          <w:sz w:val="24"/>
        </w:rPr>
        <w:t>1111</w:t>
      </w:r>
      <w:r w:rsidRPr="00471AF3">
        <w:rPr>
          <w:rFonts w:ascii="微软雅黑" w:eastAsia="微软雅黑" w:hAnsi="微软雅黑" w:hint="eastAsia"/>
          <w:color w:val="404040" w:themeColor="text1" w:themeTint="BF"/>
          <w:sz w:val="24"/>
        </w:rPr>
        <w:t xml:space="preserve">号 </w:t>
      </w:r>
    </w:p>
    <w:p w14:paraId="1E62671A" w14:textId="77777777" w:rsidR="007D0E79" w:rsidRPr="00471AF3" w:rsidRDefault="007D0E79" w:rsidP="007D0E79">
      <w:pPr>
        <w:snapToGrid w:val="0"/>
        <w:spacing w:line="360" w:lineRule="auto"/>
        <w:rPr>
          <w:rFonts w:ascii="微软雅黑" w:eastAsia="微软雅黑" w:hAnsi="微软雅黑" w:hint="eastAsia"/>
          <w:color w:val="404040" w:themeColor="text1" w:themeTint="BF"/>
          <w:sz w:val="24"/>
        </w:rPr>
      </w:pPr>
    </w:p>
    <w:p w14:paraId="401A1142" w14:textId="77777777" w:rsidR="007D0E79" w:rsidRPr="00471AF3" w:rsidRDefault="007D0E79" w:rsidP="007D0E79">
      <w:pPr>
        <w:snapToGrid w:val="0"/>
        <w:spacing w:line="360" w:lineRule="auto"/>
        <w:rPr>
          <w:rFonts w:ascii="微软雅黑" w:eastAsia="微软雅黑" w:hAnsi="微软雅黑" w:hint="eastAsia"/>
          <w:color w:val="404040" w:themeColor="text1" w:themeTint="BF"/>
          <w:sz w:val="24"/>
        </w:rPr>
      </w:pPr>
      <w:r w:rsidRPr="00471AF3">
        <w:rPr>
          <w:rFonts w:ascii="微软雅黑" w:eastAsia="微软雅黑" w:hAnsi="微软雅黑" w:hint="eastAsia"/>
          <w:color w:val="404040" w:themeColor="text1" w:themeTint="BF"/>
          <w:sz w:val="24"/>
        </w:rPr>
        <w:t>本软件最终解释权归可持续智慧实验室所有。</w:t>
      </w:r>
    </w:p>
    <w:p w14:paraId="0CF563CA" w14:textId="77777777" w:rsidR="007D0E79" w:rsidRPr="007D0E79" w:rsidRDefault="007D0E79" w:rsidP="007D0E79">
      <w:pPr>
        <w:rPr>
          <w:rFonts w:hint="eastAsia"/>
        </w:rPr>
      </w:pPr>
    </w:p>
    <w:sectPr w:rsidR="007D0E79" w:rsidRPr="007D0E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C23D2" w14:textId="77777777" w:rsidR="00336C1D" w:rsidRDefault="00336C1D" w:rsidP="007D0E79">
      <w:pPr>
        <w:rPr>
          <w:rFonts w:hint="eastAsia"/>
        </w:rPr>
      </w:pPr>
      <w:r>
        <w:separator/>
      </w:r>
    </w:p>
  </w:endnote>
  <w:endnote w:type="continuationSeparator" w:id="0">
    <w:p w14:paraId="6BA566EC" w14:textId="77777777" w:rsidR="00336C1D" w:rsidRDefault="00336C1D" w:rsidP="007D0E7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2C8A9" w14:textId="77777777" w:rsidR="00336C1D" w:rsidRDefault="00336C1D" w:rsidP="007D0E79">
      <w:pPr>
        <w:rPr>
          <w:rFonts w:hint="eastAsia"/>
        </w:rPr>
      </w:pPr>
      <w:r>
        <w:separator/>
      </w:r>
    </w:p>
  </w:footnote>
  <w:footnote w:type="continuationSeparator" w:id="0">
    <w:p w14:paraId="1DD8C8E6" w14:textId="77777777" w:rsidR="00336C1D" w:rsidRDefault="00336C1D" w:rsidP="007D0E7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C63A3D14"/>
    <w:lvl w:ilvl="0">
      <w:start w:val="1"/>
      <w:numFmt w:val="decimal"/>
      <w:pStyle w:val="1"/>
      <w:lvlText w:val="%1"/>
      <w:legacy w:legacy="1" w:legacySpace="144"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rPr>
        <w:i w:val="0"/>
      </w:rPr>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1" w15:restartNumberingAfterBreak="0">
    <w:nsid w:val="076D152F"/>
    <w:multiLevelType w:val="hybridMultilevel"/>
    <w:tmpl w:val="1242C4BC"/>
    <w:lvl w:ilvl="0" w:tplc="04090001">
      <w:start w:val="1"/>
      <w:numFmt w:val="bullet"/>
      <w:lvlText w:val=""/>
      <w:lvlJc w:val="left"/>
      <w:pPr>
        <w:ind w:left="845" w:hanging="420"/>
      </w:pPr>
      <w:rPr>
        <w:rFonts w:ascii="Symbol" w:hAnsi="Symbo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2BF813D5"/>
    <w:multiLevelType w:val="hybridMultilevel"/>
    <w:tmpl w:val="6EE4B4D2"/>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DA53D12"/>
    <w:multiLevelType w:val="hybridMultilevel"/>
    <w:tmpl w:val="D28E49E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2F464A77"/>
    <w:multiLevelType w:val="hybridMultilevel"/>
    <w:tmpl w:val="04DE0742"/>
    <w:lvl w:ilvl="0" w:tplc="0409000B">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7147116F"/>
    <w:multiLevelType w:val="hybridMultilevel"/>
    <w:tmpl w:val="E7184746"/>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563174347">
    <w:abstractNumId w:val="0"/>
  </w:num>
  <w:num w:numId="2" w16cid:durableId="633028795">
    <w:abstractNumId w:val="3"/>
  </w:num>
  <w:num w:numId="3" w16cid:durableId="199129023">
    <w:abstractNumId w:val="1"/>
  </w:num>
  <w:num w:numId="4" w16cid:durableId="1642154393">
    <w:abstractNumId w:val="2"/>
  </w:num>
  <w:num w:numId="5" w16cid:durableId="1602956687">
    <w:abstractNumId w:val="5"/>
  </w:num>
  <w:num w:numId="6" w16cid:durableId="772437100">
    <w:abstractNumId w:val="4"/>
  </w:num>
  <w:num w:numId="7" w16cid:durableId="1930697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A1A"/>
    <w:rsid w:val="000533E4"/>
    <w:rsid w:val="00064A71"/>
    <w:rsid w:val="001942BC"/>
    <w:rsid w:val="002938C8"/>
    <w:rsid w:val="00336C1D"/>
    <w:rsid w:val="003A009E"/>
    <w:rsid w:val="00502E8D"/>
    <w:rsid w:val="00503179"/>
    <w:rsid w:val="00514F8C"/>
    <w:rsid w:val="005908B8"/>
    <w:rsid w:val="006C7940"/>
    <w:rsid w:val="007A73BC"/>
    <w:rsid w:val="007D0E79"/>
    <w:rsid w:val="007F7030"/>
    <w:rsid w:val="0082541B"/>
    <w:rsid w:val="008470EF"/>
    <w:rsid w:val="009403C9"/>
    <w:rsid w:val="009A1849"/>
    <w:rsid w:val="009B420C"/>
    <w:rsid w:val="009E5AAC"/>
    <w:rsid w:val="00B07A1A"/>
    <w:rsid w:val="00B30A33"/>
    <w:rsid w:val="00CC1A0F"/>
    <w:rsid w:val="00D04919"/>
    <w:rsid w:val="00DB2F8C"/>
    <w:rsid w:val="00DC36B0"/>
    <w:rsid w:val="00E0382F"/>
    <w:rsid w:val="00F9429C"/>
    <w:rsid w:val="00FC5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0F911"/>
  <w15:chartTrackingRefBased/>
  <w15:docId w15:val="{2E255BB3-EDC7-46CA-B504-39F86A37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6B0"/>
    <w:pPr>
      <w:widowControl w:val="0"/>
      <w:jc w:val="both"/>
    </w:pPr>
  </w:style>
  <w:style w:type="paragraph" w:styleId="1">
    <w:name w:val="heading 1"/>
    <w:basedOn w:val="a"/>
    <w:next w:val="a"/>
    <w:link w:val="10"/>
    <w:qFormat/>
    <w:rsid w:val="007D0E79"/>
    <w:pPr>
      <w:keepNext/>
      <w:widowControl/>
      <w:numPr>
        <w:numId w:val="1"/>
      </w:numPr>
      <w:overflowPunct w:val="0"/>
      <w:autoSpaceDE w:val="0"/>
      <w:autoSpaceDN w:val="0"/>
      <w:adjustRightInd w:val="0"/>
      <w:spacing w:before="240" w:after="60"/>
      <w:jc w:val="left"/>
      <w:textAlignment w:val="baseline"/>
      <w:outlineLvl w:val="0"/>
    </w:pPr>
    <w:rPr>
      <w:rFonts w:ascii="Arial" w:eastAsia="黑体" w:hAnsi="Arial" w:cstheme="minorEastAsia"/>
      <w:kern w:val="28"/>
      <w:sz w:val="28"/>
      <w:szCs w:val="20"/>
      <w:lang w:eastAsia="en-US"/>
    </w:rPr>
  </w:style>
  <w:style w:type="paragraph" w:styleId="2">
    <w:name w:val="heading 2"/>
    <w:basedOn w:val="a"/>
    <w:next w:val="a"/>
    <w:link w:val="20"/>
    <w:qFormat/>
    <w:rsid w:val="007D0E79"/>
    <w:pPr>
      <w:keepNext/>
      <w:widowControl/>
      <w:numPr>
        <w:ilvl w:val="1"/>
        <w:numId w:val="1"/>
      </w:numPr>
      <w:overflowPunct w:val="0"/>
      <w:autoSpaceDE w:val="0"/>
      <w:autoSpaceDN w:val="0"/>
      <w:adjustRightInd w:val="0"/>
      <w:spacing w:before="240" w:after="60"/>
      <w:jc w:val="left"/>
      <w:textAlignment w:val="baseline"/>
      <w:outlineLvl w:val="1"/>
    </w:pPr>
    <w:rPr>
      <w:rFonts w:ascii="Arial" w:eastAsia="宋体" w:hAnsi="Arial" w:cstheme="minorEastAsia"/>
      <w:b/>
      <w:kern w:val="0"/>
      <w:szCs w:val="20"/>
      <w:lang w:eastAsia="en-US"/>
    </w:rPr>
  </w:style>
  <w:style w:type="paragraph" w:styleId="3">
    <w:name w:val="heading 3"/>
    <w:basedOn w:val="a"/>
    <w:next w:val="a"/>
    <w:link w:val="30"/>
    <w:qFormat/>
    <w:rsid w:val="007D0E79"/>
    <w:pPr>
      <w:keepNext/>
      <w:widowControl/>
      <w:numPr>
        <w:ilvl w:val="2"/>
        <w:numId w:val="1"/>
      </w:numPr>
      <w:overflowPunct w:val="0"/>
      <w:autoSpaceDE w:val="0"/>
      <w:autoSpaceDN w:val="0"/>
      <w:adjustRightInd w:val="0"/>
      <w:spacing w:before="240" w:after="60"/>
      <w:jc w:val="left"/>
      <w:textAlignment w:val="baseline"/>
      <w:outlineLvl w:val="2"/>
    </w:pPr>
    <w:rPr>
      <w:rFonts w:ascii="Arial" w:eastAsia="宋体" w:hAnsi="Arial" w:cstheme="minorEastAsia"/>
      <w:b/>
      <w:kern w:val="0"/>
      <w:sz w:val="22"/>
      <w:szCs w:val="20"/>
      <w:lang w:eastAsia="en-US"/>
    </w:rPr>
  </w:style>
  <w:style w:type="paragraph" w:styleId="4">
    <w:name w:val="heading 4"/>
    <w:basedOn w:val="a"/>
    <w:next w:val="a"/>
    <w:link w:val="40"/>
    <w:qFormat/>
    <w:rsid w:val="007D0E79"/>
    <w:pPr>
      <w:keepNext/>
      <w:widowControl/>
      <w:numPr>
        <w:ilvl w:val="3"/>
        <w:numId w:val="1"/>
      </w:numPr>
      <w:overflowPunct w:val="0"/>
      <w:autoSpaceDE w:val="0"/>
      <w:autoSpaceDN w:val="0"/>
      <w:adjustRightInd w:val="0"/>
      <w:spacing w:before="240" w:after="60"/>
      <w:jc w:val="left"/>
      <w:textAlignment w:val="baseline"/>
      <w:outlineLvl w:val="3"/>
    </w:pPr>
    <w:rPr>
      <w:rFonts w:ascii="Arial" w:eastAsia="宋体" w:hAnsi="Arial" w:cstheme="minorEastAsia"/>
      <w:kern w:val="0"/>
      <w:sz w:val="22"/>
      <w:szCs w:val="20"/>
      <w:lang w:eastAsia="en-US"/>
    </w:rPr>
  </w:style>
  <w:style w:type="paragraph" w:styleId="5">
    <w:name w:val="heading 5"/>
    <w:basedOn w:val="a"/>
    <w:next w:val="a"/>
    <w:link w:val="50"/>
    <w:qFormat/>
    <w:rsid w:val="007D0E79"/>
    <w:pPr>
      <w:widowControl/>
      <w:numPr>
        <w:ilvl w:val="4"/>
        <w:numId w:val="1"/>
      </w:numPr>
      <w:overflowPunct w:val="0"/>
      <w:autoSpaceDE w:val="0"/>
      <w:autoSpaceDN w:val="0"/>
      <w:adjustRightInd w:val="0"/>
      <w:spacing w:before="240" w:after="60"/>
      <w:jc w:val="left"/>
      <w:textAlignment w:val="baseline"/>
      <w:outlineLvl w:val="4"/>
    </w:pPr>
    <w:rPr>
      <w:rFonts w:ascii="Arial" w:eastAsia="宋体" w:hAnsi="Arial" w:cstheme="minorEastAsia"/>
      <w:kern w:val="0"/>
      <w:sz w:val="22"/>
      <w:szCs w:val="20"/>
      <w:lang w:eastAsia="en-US"/>
    </w:rPr>
  </w:style>
  <w:style w:type="paragraph" w:styleId="6">
    <w:name w:val="heading 6"/>
    <w:basedOn w:val="a"/>
    <w:next w:val="a"/>
    <w:link w:val="60"/>
    <w:qFormat/>
    <w:rsid w:val="007D0E79"/>
    <w:pPr>
      <w:widowControl/>
      <w:numPr>
        <w:ilvl w:val="5"/>
        <w:numId w:val="1"/>
      </w:numPr>
      <w:overflowPunct w:val="0"/>
      <w:autoSpaceDE w:val="0"/>
      <w:autoSpaceDN w:val="0"/>
      <w:adjustRightInd w:val="0"/>
      <w:spacing w:before="240" w:after="60"/>
      <w:jc w:val="left"/>
      <w:textAlignment w:val="baseline"/>
      <w:outlineLvl w:val="5"/>
    </w:pPr>
    <w:rPr>
      <w:rFonts w:ascii="Arial" w:eastAsia="宋体" w:hAnsi="Arial" w:cstheme="minorEastAsia"/>
      <w:i/>
      <w:kern w:val="0"/>
      <w:sz w:val="22"/>
      <w:szCs w:val="20"/>
      <w:lang w:eastAsia="en-US"/>
    </w:rPr>
  </w:style>
  <w:style w:type="paragraph" w:styleId="7">
    <w:name w:val="heading 7"/>
    <w:basedOn w:val="a"/>
    <w:next w:val="a"/>
    <w:link w:val="70"/>
    <w:qFormat/>
    <w:rsid w:val="007D0E79"/>
    <w:pPr>
      <w:widowControl/>
      <w:numPr>
        <w:ilvl w:val="6"/>
        <w:numId w:val="1"/>
      </w:numPr>
      <w:overflowPunct w:val="0"/>
      <w:autoSpaceDE w:val="0"/>
      <w:autoSpaceDN w:val="0"/>
      <w:adjustRightInd w:val="0"/>
      <w:spacing w:before="240" w:after="60"/>
      <w:jc w:val="left"/>
      <w:textAlignment w:val="baseline"/>
      <w:outlineLvl w:val="6"/>
    </w:pPr>
    <w:rPr>
      <w:rFonts w:ascii="Arial" w:eastAsia="宋体" w:hAnsi="Arial" w:cstheme="minorEastAsia"/>
      <w:kern w:val="0"/>
      <w:sz w:val="20"/>
      <w:szCs w:val="20"/>
      <w:lang w:eastAsia="en-US"/>
    </w:rPr>
  </w:style>
  <w:style w:type="paragraph" w:styleId="8">
    <w:name w:val="heading 8"/>
    <w:basedOn w:val="a"/>
    <w:next w:val="a"/>
    <w:link w:val="80"/>
    <w:qFormat/>
    <w:rsid w:val="007D0E79"/>
    <w:pPr>
      <w:widowControl/>
      <w:numPr>
        <w:ilvl w:val="7"/>
        <w:numId w:val="1"/>
      </w:numPr>
      <w:overflowPunct w:val="0"/>
      <w:autoSpaceDE w:val="0"/>
      <w:autoSpaceDN w:val="0"/>
      <w:adjustRightInd w:val="0"/>
      <w:spacing w:before="240" w:after="60"/>
      <w:jc w:val="left"/>
      <w:textAlignment w:val="baseline"/>
      <w:outlineLvl w:val="7"/>
    </w:pPr>
    <w:rPr>
      <w:rFonts w:ascii="Arial" w:eastAsia="宋体" w:hAnsi="Arial" w:cstheme="minorEastAsia"/>
      <w:i/>
      <w:kern w:val="0"/>
      <w:sz w:val="20"/>
      <w:szCs w:val="20"/>
      <w:lang w:eastAsia="en-US"/>
    </w:rPr>
  </w:style>
  <w:style w:type="paragraph" w:styleId="9">
    <w:name w:val="heading 9"/>
    <w:basedOn w:val="a"/>
    <w:next w:val="a"/>
    <w:link w:val="90"/>
    <w:qFormat/>
    <w:rsid w:val="007D0E79"/>
    <w:pPr>
      <w:widowControl/>
      <w:numPr>
        <w:ilvl w:val="8"/>
        <w:numId w:val="1"/>
      </w:numPr>
      <w:overflowPunct w:val="0"/>
      <w:autoSpaceDE w:val="0"/>
      <w:autoSpaceDN w:val="0"/>
      <w:adjustRightInd w:val="0"/>
      <w:spacing w:before="240" w:after="60"/>
      <w:jc w:val="left"/>
      <w:textAlignment w:val="baseline"/>
      <w:outlineLvl w:val="8"/>
    </w:pPr>
    <w:rPr>
      <w:rFonts w:ascii="Arial" w:eastAsia="宋体" w:hAnsi="Arial" w:cstheme="minorEastAsia"/>
      <w:i/>
      <w:kern w:val="0"/>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0E7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0E79"/>
    <w:rPr>
      <w:sz w:val="18"/>
      <w:szCs w:val="18"/>
    </w:rPr>
  </w:style>
  <w:style w:type="paragraph" w:styleId="a5">
    <w:name w:val="footer"/>
    <w:basedOn w:val="a"/>
    <w:link w:val="a6"/>
    <w:uiPriority w:val="99"/>
    <w:unhideWhenUsed/>
    <w:rsid w:val="007D0E79"/>
    <w:pPr>
      <w:tabs>
        <w:tab w:val="center" w:pos="4153"/>
        <w:tab w:val="right" w:pos="8306"/>
      </w:tabs>
      <w:snapToGrid w:val="0"/>
      <w:jc w:val="left"/>
    </w:pPr>
    <w:rPr>
      <w:sz w:val="18"/>
      <w:szCs w:val="18"/>
    </w:rPr>
  </w:style>
  <w:style w:type="character" w:customStyle="1" w:styleId="a6">
    <w:name w:val="页脚 字符"/>
    <w:basedOn w:val="a0"/>
    <w:link w:val="a5"/>
    <w:uiPriority w:val="99"/>
    <w:rsid w:val="007D0E79"/>
    <w:rPr>
      <w:sz w:val="18"/>
      <w:szCs w:val="18"/>
    </w:rPr>
  </w:style>
  <w:style w:type="character" w:customStyle="1" w:styleId="10">
    <w:name w:val="标题 1 字符"/>
    <w:basedOn w:val="a0"/>
    <w:link w:val="1"/>
    <w:rsid w:val="007D0E79"/>
    <w:rPr>
      <w:rFonts w:ascii="Arial" w:eastAsia="黑体" w:hAnsi="Arial" w:cstheme="minorEastAsia"/>
      <w:kern w:val="28"/>
      <w:sz w:val="28"/>
      <w:szCs w:val="20"/>
      <w:lang w:eastAsia="en-US"/>
    </w:rPr>
  </w:style>
  <w:style w:type="character" w:customStyle="1" w:styleId="20">
    <w:name w:val="标题 2 字符"/>
    <w:basedOn w:val="a0"/>
    <w:link w:val="2"/>
    <w:rsid w:val="007D0E79"/>
    <w:rPr>
      <w:rFonts w:ascii="Arial" w:eastAsia="宋体" w:hAnsi="Arial" w:cstheme="minorEastAsia"/>
      <w:b/>
      <w:kern w:val="0"/>
      <w:szCs w:val="20"/>
      <w:lang w:eastAsia="en-US"/>
    </w:rPr>
  </w:style>
  <w:style w:type="character" w:customStyle="1" w:styleId="30">
    <w:name w:val="标题 3 字符"/>
    <w:basedOn w:val="a0"/>
    <w:link w:val="3"/>
    <w:rsid w:val="007D0E79"/>
    <w:rPr>
      <w:rFonts w:ascii="Arial" w:eastAsia="宋体" w:hAnsi="Arial" w:cstheme="minorEastAsia"/>
      <w:b/>
      <w:kern w:val="0"/>
      <w:sz w:val="22"/>
      <w:szCs w:val="20"/>
      <w:lang w:eastAsia="en-US"/>
    </w:rPr>
  </w:style>
  <w:style w:type="character" w:customStyle="1" w:styleId="40">
    <w:name w:val="标题 4 字符"/>
    <w:basedOn w:val="a0"/>
    <w:link w:val="4"/>
    <w:rsid w:val="007D0E79"/>
    <w:rPr>
      <w:rFonts w:ascii="Arial" w:eastAsia="宋体" w:hAnsi="Arial" w:cstheme="minorEastAsia"/>
      <w:kern w:val="0"/>
      <w:sz w:val="22"/>
      <w:szCs w:val="20"/>
      <w:lang w:eastAsia="en-US"/>
    </w:rPr>
  </w:style>
  <w:style w:type="character" w:customStyle="1" w:styleId="50">
    <w:name w:val="标题 5 字符"/>
    <w:basedOn w:val="a0"/>
    <w:link w:val="5"/>
    <w:rsid w:val="007D0E79"/>
    <w:rPr>
      <w:rFonts w:ascii="Arial" w:eastAsia="宋体" w:hAnsi="Arial" w:cstheme="minorEastAsia"/>
      <w:kern w:val="0"/>
      <w:sz w:val="22"/>
      <w:szCs w:val="20"/>
      <w:lang w:eastAsia="en-US"/>
    </w:rPr>
  </w:style>
  <w:style w:type="character" w:customStyle="1" w:styleId="60">
    <w:name w:val="标题 6 字符"/>
    <w:basedOn w:val="a0"/>
    <w:link w:val="6"/>
    <w:rsid w:val="007D0E79"/>
    <w:rPr>
      <w:rFonts w:ascii="Arial" w:eastAsia="宋体" w:hAnsi="Arial" w:cstheme="minorEastAsia"/>
      <w:i/>
      <w:kern w:val="0"/>
      <w:sz w:val="22"/>
      <w:szCs w:val="20"/>
      <w:lang w:eastAsia="en-US"/>
    </w:rPr>
  </w:style>
  <w:style w:type="character" w:customStyle="1" w:styleId="70">
    <w:name w:val="标题 7 字符"/>
    <w:basedOn w:val="a0"/>
    <w:link w:val="7"/>
    <w:rsid w:val="007D0E79"/>
    <w:rPr>
      <w:rFonts w:ascii="Arial" w:eastAsia="宋体" w:hAnsi="Arial" w:cstheme="minorEastAsia"/>
      <w:kern w:val="0"/>
      <w:sz w:val="20"/>
      <w:szCs w:val="20"/>
      <w:lang w:eastAsia="en-US"/>
    </w:rPr>
  </w:style>
  <w:style w:type="character" w:customStyle="1" w:styleId="80">
    <w:name w:val="标题 8 字符"/>
    <w:basedOn w:val="a0"/>
    <w:link w:val="8"/>
    <w:rsid w:val="007D0E79"/>
    <w:rPr>
      <w:rFonts w:ascii="Arial" w:eastAsia="宋体" w:hAnsi="Arial" w:cstheme="minorEastAsia"/>
      <w:i/>
      <w:kern w:val="0"/>
      <w:sz w:val="20"/>
      <w:szCs w:val="20"/>
      <w:lang w:eastAsia="en-US"/>
    </w:rPr>
  </w:style>
  <w:style w:type="character" w:customStyle="1" w:styleId="90">
    <w:name w:val="标题 9 字符"/>
    <w:basedOn w:val="a0"/>
    <w:link w:val="9"/>
    <w:rsid w:val="007D0E79"/>
    <w:rPr>
      <w:rFonts w:ascii="Arial" w:eastAsia="宋体" w:hAnsi="Arial" w:cstheme="minorEastAsia"/>
      <w:i/>
      <w:kern w:val="0"/>
      <w:sz w:val="18"/>
      <w:szCs w:val="20"/>
      <w:lang w:eastAsia="en-US"/>
    </w:rPr>
  </w:style>
  <w:style w:type="character" w:styleId="a7">
    <w:name w:val="Hyperlink"/>
    <w:basedOn w:val="a0"/>
    <w:uiPriority w:val="99"/>
    <w:unhideWhenUsed/>
    <w:rsid w:val="007D0E79"/>
    <w:rPr>
      <w:color w:val="0563C1" w:themeColor="hyperlink"/>
      <w:u w:val="single"/>
    </w:rPr>
  </w:style>
  <w:style w:type="paragraph" w:styleId="a8">
    <w:name w:val="List Paragraph"/>
    <w:basedOn w:val="a"/>
    <w:uiPriority w:val="34"/>
    <w:qFormat/>
    <w:rsid w:val="0082541B"/>
    <w:pPr>
      <w:ind w:firstLineChars="200" w:firstLine="420"/>
    </w:pPr>
  </w:style>
  <w:style w:type="paragraph" w:customStyle="1" w:styleId="a9">
    <w:name w:val="毕业论文段落文字"/>
    <w:basedOn w:val="a"/>
    <w:link w:val="aa"/>
    <w:unhideWhenUsed/>
    <w:qFormat/>
    <w:rsid w:val="00514F8C"/>
    <w:pPr>
      <w:widowControl/>
      <w:spacing w:line="400" w:lineRule="exact"/>
      <w:ind w:firstLine="482"/>
    </w:pPr>
    <w:rPr>
      <w:rFonts w:ascii="Times New Roman" w:eastAsia="宋体" w:hAnsi="Times New Roman" w:cs="Times New Roman"/>
      <w:sz w:val="24"/>
    </w:rPr>
  </w:style>
  <w:style w:type="character" w:customStyle="1" w:styleId="aa">
    <w:name w:val="毕业论文段落文字 字符"/>
    <w:basedOn w:val="a0"/>
    <w:link w:val="a9"/>
    <w:unhideWhenUsed/>
    <w:qFormat/>
    <w:locked/>
    <w:rsid w:val="00514F8C"/>
    <w:rPr>
      <w:rFonts w:ascii="Times New Roman" w:eastAsia="宋体"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992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tjupdi.com/smartc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29319-71A4-4C7C-B9D6-66EE02E56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9</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ShuHei Chan</dc:creator>
  <cp:keywords/>
  <dc:description/>
  <cp:lastModifiedBy>Rich_ricky@outlook.com</cp:lastModifiedBy>
  <cp:revision>11</cp:revision>
  <dcterms:created xsi:type="dcterms:W3CDTF">2024-11-26T15:45:00Z</dcterms:created>
  <dcterms:modified xsi:type="dcterms:W3CDTF">2024-11-27T02:01:00Z</dcterms:modified>
</cp:coreProperties>
</file>